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ED" w:rsidRDefault="00F72DED" w:rsidP="00F72DED">
      <w:pPr>
        <w:pStyle w:val="TOC1"/>
      </w:pPr>
    </w:p>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Pr>
        <w:jc w:val="center"/>
        <w:rPr>
          <w:b/>
          <w:sz w:val="28"/>
          <w:szCs w:val="28"/>
        </w:rPr>
      </w:pPr>
    </w:p>
    <w:p w:rsidR="00F72DED" w:rsidRDefault="00F72DED" w:rsidP="00F72DED">
      <w:pPr>
        <w:jc w:val="center"/>
        <w:rPr>
          <w:b/>
          <w:sz w:val="28"/>
          <w:szCs w:val="28"/>
        </w:rPr>
      </w:pPr>
    </w:p>
    <w:p w:rsidR="00F72DED" w:rsidRDefault="00F72DED" w:rsidP="00F72DED">
      <w:pPr>
        <w:jc w:val="center"/>
        <w:rPr>
          <w:b/>
          <w:sz w:val="28"/>
          <w:szCs w:val="28"/>
        </w:rPr>
      </w:pPr>
    </w:p>
    <w:p w:rsidR="00F72DED" w:rsidRDefault="00F72DED" w:rsidP="00F72DED">
      <w:pPr>
        <w:jc w:val="center"/>
        <w:rPr>
          <w:b/>
          <w:sz w:val="28"/>
          <w:szCs w:val="28"/>
        </w:rPr>
      </w:pPr>
    </w:p>
    <w:p w:rsidR="00F72DED" w:rsidRDefault="00F72DED" w:rsidP="00F72DED">
      <w:pPr>
        <w:jc w:val="center"/>
        <w:rPr>
          <w:b/>
          <w:sz w:val="28"/>
          <w:szCs w:val="28"/>
        </w:rPr>
      </w:pPr>
    </w:p>
    <w:p w:rsidR="00F72DED" w:rsidRDefault="00F72DED" w:rsidP="00F72DED">
      <w:pPr>
        <w:jc w:val="center"/>
        <w:rPr>
          <w:b/>
          <w:sz w:val="28"/>
          <w:szCs w:val="28"/>
        </w:rPr>
      </w:pPr>
    </w:p>
    <w:p w:rsidR="00F72DED" w:rsidRPr="006E604D" w:rsidRDefault="00F72DED" w:rsidP="00F72DED">
      <w:pPr>
        <w:jc w:val="left"/>
        <w:rPr>
          <w:b/>
          <w:sz w:val="32"/>
          <w:szCs w:val="28"/>
        </w:rPr>
      </w:pPr>
    </w:p>
    <w:p w:rsidR="00F72DED" w:rsidRPr="006E604D" w:rsidRDefault="00F72DED" w:rsidP="00F72DED">
      <w:pPr>
        <w:jc w:val="left"/>
        <w:rPr>
          <w:b/>
          <w:sz w:val="32"/>
          <w:szCs w:val="28"/>
        </w:rPr>
      </w:pPr>
      <w:r w:rsidRPr="006E604D">
        <w:rPr>
          <w:b/>
          <w:sz w:val="32"/>
          <w:szCs w:val="28"/>
        </w:rPr>
        <w:t>Independent Wheelchair Transfers in the Built Environment: How Transfer Setup Impacts Performance</w:t>
      </w:r>
    </w:p>
    <w:p w:rsidR="00F72DED" w:rsidRPr="006E604D" w:rsidRDefault="00F72DED" w:rsidP="00F72DED">
      <w:pPr>
        <w:jc w:val="left"/>
        <w:rPr>
          <w:sz w:val="28"/>
        </w:rPr>
      </w:pPr>
      <w:r w:rsidRPr="006E604D">
        <w:rPr>
          <w:sz w:val="28"/>
        </w:rPr>
        <w:t>Phase 2: Final Report</w:t>
      </w:r>
    </w:p>
    <w:p w:rsidR="00F72DED" w:rsidRPr="006E604D" w:rsidRDefault="00F72DED" w:rsidP="00F72DED">
      <w:pPr>
        <w:jc w:val="center"/>
        <w:rPr>
          <w:sz w:val="28"/>
        </w:rPr>
      </w:pPr>
    </w:p>
    <w:p w:rsidR="00F72DED" w:rsidRDefault="00F72DED" w:rsidP="00F72DED">
      <w:pPr>
        <w:jc w:val="left"/>
        <w:rPr>
          <w:sz w:val="28"/>
        </w:rPr>
      </w:pPr>
      <w:r w:rsidRPr="006E604D">
        <w:rPr>
          <w:sz w:val="28"/>
        </w:rPr>
        <w:t>Prepared for the United States Access Board</w:t>
      </w: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Pr="006E604D" w:rsidRDefault="00F72DED" w:rsidP="00F72DED">
      <w:pPr>
        <w:jc w:val="left"/>
        <w:rPr>
          <w:sz w:val="32"/>
        </w:rPr>
      </w:pPr>
      <w:r w:rsidRPr="006E604D">
        <w:rPr>
          <w:sz w:val="32"/>
        </w:rPr>
        <w:lastRenderedPageBreak/>
        <w:t>Independent Wheelchair Transfers in the Built Environment: How Transfers Setup Impacts Performance</w:t>
      </w:r>
    </w:p>
    <w:p w:rsidR="00F72DED" w:rsidRDefault="00F72DED" w:rsidP="00F72DED">
      <w:pPr>
        <w:jc w:val="left"/>
        <w:rPr>
          <w:sz w:val="28"/>
        </w:rPr>
      </w:pPr>
    </w:p>
    <w:p w:rsidR="00F72DED" w:rsidRDefault="00F72DED" w:rsidP="00F72DED">
      <w:pPr>
        <w:jc w:val="left"/>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b/>
          <w:sz w:val="28"/>
        </w:rPr>
      </w:pPr>
      <w:r>
        <w:rPr>
          <w:sz w:val="28"/>
        </w:rPr>
        <w:t xml:space="preserve">REPORT PREPARED FOR: </w:t>
      </w:r>
      <w:r w:rsidRPr="00C84997">
        <w:rPr>
          <w:b/>
          <w:sz w:val="28"/>
        </w:rPr>
        <w:t>U.S ACCESS BOARD, WASHINGTON, DC</w:t>
      </w: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Default="00F72DED" w:rsidP="00F72DED">
      <w:pPr>
        <w:rPr>
          <w:b/>
          <w:sz w:val="28"/>
        </w:rPr>
      </w:pPr>
    </w:p>
    <w:p w:rsidR="00F72DED" w:rsidRPr="00C84997" w:rsidRDefault="00F72DED" w:rsidP="00F72DED">
      <w:pPr>
        <w:rPr>
          <w:b/>
          <w:sz w:val="32"/>
        </w:rPr>
      </w:pPr>
      <w:r w:rsidRPr="00C84997">
        <w:rPr>
          <w:b/>
          <w:sz w:val="32"/>
        </w:rPr>
        <w:t>Authors:</w:t>
      </w:r>
    </w:p>
    <w:p w:rsidR="00F72DED" w:rsidRDefault="00F72DED" w:rsidP="00F72DED">
      <w:pPr>
        <w:rPr>
          <w:sz w:val="28"/>
        </w:rPr>
      </w:pPr>
      <w:r>
        <w:rPr>
          <w:sz w:val="28"/>
        </w:rPr>
        <w:t>Alicia Koontz, PhD, RET</w:t>
      </w:r>
    </w:p>
    <w:p w:rsidR="00F72DED" w:rsidRDefault="00F72DED" w:rsidP="00F72DED">
      <w:pPr>
        <w:rPr>
          <w:sz w:val="28"/>
        </w:rPr>
      </w:pPr>
      <w:r>
        <w:rPr>
          <w:sz w:val="28"/>
        </w:rPr>
        <w:t>Sarah Bass, BS</w:t>
      </w:r>
    </w:p>
    <w:p w:rsidR="00F72DED" w:rsidRDefault="00F72DED" w:rsidP="00F72DED">
      <w:pPr>
        <w:rPr>
          <w:sz w:val="28"/>
        </w:rPr>
      </w:pPr>
      <w:r>
        <w:rPr>
          <w:sz w:val="28"/>
        </w:rPr>
        <w:t>Rory A. Cooper, PhD</w:t>
      </w:r>
    </w:p>
    <w:p w:rsidR="00F72DED" w:rsidRDefault="00F72DED" w:rsidP="00F72DED">
      <w:pPr>
        <w:rPr>
          <w:sz w:val="28"/>
        </w:rPr>
      </w:pPr>
    </w:p>
    <w:p w:rsidR="00F72DED" w:rsidRDefault="00F72DED" w:rsidP="00F72DED">
      <w:pPr>
        <w:rPr>
          <w:sz w:val="28"/>
        </w:rPr>
      </w:pPr>
    </w:p>
    <w:p w:rsidR="00F72DED" w:rsidRDefault="000723E8" w:rsidP="00F72DED">
      <w:pPr>
        <w:rPr>
          <w:sz w:val="28"/>
        </w:rPr>
      </w:pPr>
      <w:r>
        <w:rPr>
          <w:sz w:val="28"/>
        </w:rPr>
        <w:t>November 18, 2015</w:t>
      </w: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p>
    <w:p w:rsidR="00F72DED" w:rsidRDefault="00F72DED" w:rsidP="00F72DED">
      <w:pPr>
        <w:rPr>
          <w:sz w:val="28"/>
        </w:rPr>
      </w:pPr>
      <w:r>
        <w:rPr>
          <w:sz w:val="28"/>
        </w:rPr>
        <w:t>This report is available on the web:</w:t>
      </w:r>
    </w:p>
    <w:p w:rsidR="00F72DED" w:rsidRDefault="00DE4A09" w:rsidP="00F72DED">
      <w:pPr>
        <w:rPr>
          <w:sz w:val="28"/>
        </w:rPr>
      </w:pPr>
      <w:hyperlink r:id="rId8" w:history="1">
        <w:r w:rsidR="00F72DED" w:rsidRPr="004E1000">
          <w:rPr>
            <w:rStyle w:val="Hyperlink"/>
            <w:sz w:val="28"/>
          </w:rPr>
          <w:t>http://herl.pitt.edu/ab/</w:t>
        </w:r>
      </w:hyperlink>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p>
    <w:p w:rsidR="00F72DED" w:rsidRDefault="00F72DED" w:rsidP="00F72DED">
      <w:pPr>
        <w:jc w:val="left"/>
        <w:rPr>
          <w:sz w:val="28"/>
        </w:rPr>
      </w:pPr>
      <w:r>
        <w:rPr>
          <w:sz w:val="28"/>
        </w:rPr>
        <w:t>DISCLAIMER</w:t>
      </w:r>
    </w:p>
    <w:p w:rsidR="00F72DED" w:rsidRPr="006E604D" w:rsidRDefault="00F72DED" w:rsidP="00F72DED">
      <w:pPr>
        <w:jc w:val="left"/>
        <w:rPr>
          <w:sz w:val="28"/>
        </w:rPr>
      </w:pPr>
    </w:p>
    <w:p w:rsidR="00F72DED" w:rsidRPr="005E3CDA" w:rsidRDefault="00F72DED" w:rsidP="00F72DED">
      <w:pPr>
        <w:rPr>
          <w:i/>
        </w:rPr>
      </w:pPr>
      <w:r w:rsidRPr="003E4FA4">
        <w:rPr>
          <w:rStyle w:val="Emphasis"/>
          <w:bCs/>
          <w:i w:val="0"/>
          <w:szCs w:val="22"/>
          <w:shd w:val="clear" w:color="auto" w:fill="FFFFFF"/>
        </w:rPr>
        <w:t>This study was conducted by the Human Engineering Research Laboratories (HERL) from the University of Pittsburgh and VA Pittsburgh Health Care System with support from the Access Board and the Department of Education.</w:t>
      </w:r>
      <w:r w:rsidRPr="003E4FA4">
        <w:rPr>
          <w:i/>
          <w:sz w:val="28"/>
          <w:shd w:val="clear" w:color="auto" w:fill="FFFFFF"/>
        </w:rPr>
        <w:t>  </w:t>
      </w:r>
      <w:r w:rsidRPr="003E4FA4">
        <w:rPr>
          <w:rStyle w:val="Emphasis"/>
          <w:bCs/>
          <w:i w:val="0"/>
          <w:szCs w:val="22"/>
          <w:shd w:val="clear" w:color="auto" w:fill="FFFFFF"/>
        </w:rPr>
        <w:t>The study does not necessarily represent the views of the Access Board and readers should not assume any endorsement by the federal government.</w:t>
      </w:r>
      <w:r w:rsidRPr="005E3CDA">
        <w:rPr>
          <w:i/>
        </w:rPr>
        <w:br w:type="page"/>
      </w:r>
    </w:p>
    <w:sdt>
      <w:sdtPr>
        <w:rPr>
          <w:rFonts w:ascii="Times New Roman" w:eastAsia="Times New Roman" w:hAnsi="Times New Roman" w:cs="Times New Roman"/>
          <w:b w:val="0"/>
          <w:bCs w:val="0"/>
          <w:color w:val="auto"/>
          <w:sz w:val="24"/>
          <w:szCs w:val="24"/>
        </w:rPr>
        <w:id w:val="1476027739"/>
        <w:docPartObj>
          <w:docPartGallery w:val="Table of Contents"/>
          <w:docPartUnique/>
        </w:docPartObj>
      </w:sdtPr>
      <w:sdtEndPr>
        <w:rPr>
          <w:noProof/>
        </w:rPr>
      </w:sdtEndPr>
      <w:sdtContent>
        <w:p w:rsidR="00F72DED" w:rsidRPr="00BC679C" w:rsidRDefault="00F72DED" w:rsidP="00F72DED">
          <w:pPr>
            <w:pStyle w:val="TOCHeading"/>
            <w:rPr>
              <w:rFonts w:ascii="Times New Roman" w:hAnsi="Times New Roman" w:cs="Times New Roman"/>
              <w:color w:val="auto"/>
            </w:rPr>
          </w:pPr>
          <w:r w:rsidRPr="00BC679C">
            <w:rPr>
              <w:rFonts w:ascii="Times New Roman" w:hAnsi="Times New Roman" w:cs="Times New Roman"/>
              <w:color w:val="auto"/>
            </w:rPr>
            <w:t>Table of Contents</w:t>
          </w:r>
        </w:p>
        <w:p w:rsidR="00A32605" w:rsidRDefault="00DE4A09">
          <w:pPr>
            <w:pStyle w:val="TOC1"/>
            <w:rPr>
              <w:rFonts w:asciiTheme="minorHAnsi" w:eastAsiaTheme="minorEastAsia" w:hAnsiTheme="minorHAnsi" w:cstheme="minorBidi"/>
              <w:b w:val="0"/>
              <w:caps w:val="0"/>
              <w:noProof/>
              <w:sz w:val="22"/>
              <w:szCs w:val="22"/>
            </w:rPr>
          </w:pPr>
          <w:r w:rsidRPr="00DE4A09">
            <w:fldChar w:fldCharType="begin"/>
          </w:r>
          <w:r w:rsidR="00F72DED">
            <w:instrText xml:space="preserve"> TOC \o "1-3" \h \z \u </w:instrText>
          </w:r>
          <w:r w:rsidRPr="00DE4A09">
            <w:fldChar w:fldCharType="separate"/>
          </w:r>
          <w:hyperlink w:anchor="_Toc435624214" w:history="1">
            <w:r w:rsidR="00A32605" w:rsidRPr="00E519D1">
              <w:rPr>
                <w:rStyle w:val="Hyperlink"/>
                <w:noProof/>
              </w:rPr>
              <w:t>Executive Summary</w:t>
            </w:r>
            <w:r w:rsidR="00A32605">
              <w:rPr>
                <w:noProof/>
                <w:webHidden/>
              </w:rPr>
              <w:tab/>
            </w:r>
            <w:r>
              <w:rPr>
                <w:noProof/>
                <w:webHidden/>
              </w:rPr>
              <w:fldChar w:fldCharType="begin"/>
            </w:r>
            <w:r w:rsidR="00A32605">
              <w:rPr>
                <w:noProof/>
                <w:webHidden/>
              </w:rPr>
              <w:instrText xml:space="preserve"> PAGEREF _Toc435624214 \h </w:instrText>
            </w:r>
            <w:r>
              <w:rPr>
                <w:noProof/>
                <w:webHidden/>
              </w:rPr>
            </w:r>
            <w:r>
              <w:rPr>
                <w:noProof/>
                <w:webHidden/>
              </w:rPr>
              <w:fldChar w:fldCharType="separate"/>
            </w:r>
            <w:r w:rsidR="00A32605">
              <w:rPr>
                <w:noProof/>
                <w:webHidden/>
              </w:rPr>
              <w:t>7</w:t>
            </w:r>
            <w:r>
              <w:rPr>
                <w:noProof/>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15" w:history="1">
            <w:r w:rsidR="00A32605" w:rsidRPr="00E519D1">
              <w:rPr>
                <w:rStyle w:val="Hyperlink"/>
                <w:b/>
              </w:rPr>
              <w:t>Key Study findings:</w:t>
            </w:r>
            <w:r w:rsidR="00A32605">
              <w:rPr>
                <w:webHidden/>
              </w:rPr>
              <w:tab/>
            </w:r>
            <w:r>
              <w:rPr>
                <w:webHidden/>
              </w:rPr>
              <w:fldChar w:fldCharType="begin"/>
            </w:r>
            <w:r w:rsidR="00A32605">
              <w:rPr>
                <w:webHidden/>
              </w:rPr>
              <w:instrText xml:space="preserve"> PAGEREF _Toc435624215 \h </w:instrText>
            </w:r>
            <w:r>
              <w:rPr>
                <w:webHidden/>
              </w:rPr>
            </w:r>
            <w:r>
              <w:rPr>
                <w:webHidden/>
              </w:rPr>
              <w:fldChar w:fldCharType="separate"/>
            </w:r>
            <w:r w:rsidR="00A32605">
              <w:rPr>
                <w:webHidden/>
              </w:rPr>
              <w:t>7</w:t>
            </w:r>
            <w:r>
              <w:rPr>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16" w:history="1">
            <w:r w:rsidR="00A32605" w:rsidRPr="00E519D1">
              <w:rPr>
                <w:rStyle w:val="Hyperlink"/>
                <w:noProof/>
              </w:rPr>
              <w:t>Background</w:t>
            </w:r>
            <w:r w:rsidR="00A32605">
              <w:rPr>
                <w:noProof/>
                <w:webHidden/>
              </w:rPr>
              <w:tab/>
            </w:r>
            <w:r>
              <w:rPr>
                <w:noProof/>
                <w:webHidden/>
              </w:rPr>
              <w:fldChar w:fldCharType="begin"/>
            </w:r>
            <w:r w:rsidR="00A32605">
              <w:rPr>
                <w:noProof/>
                <w:webHidden/>
              </w:rPr>
              <w:instrText xml:space="preserve"> PAGEREF _Toc435624216 \h </w:instrText>
            </w:r>
            <w:r>
              <w:rPr>
                <w:noProof/>
                <w:webHidden/>
              </w:rPr>
            </w:r>
            <w:r>
              <w:rPr>
                <w:noProof/>
                <w:webHidden/>
              </w:rPr>
              <w:fldChar w:fldCharType="separate"/>
            </w:r>
            <w:r w:rsidR="00A32605">
              <w:rPr>
                <w:noProof/>
                <w:webHidden/>
              </w:rPr>
              <w:t>9</w:t>
            </w:r>
            <w:r>
              <w:rPr>
                <w:noProof/>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17" w:history="1">
            <w:r w:rsidR="00A32605" w:rsidRPr="00E519D1">
              <w:rPr>
                <w:rStyle w:val="Hyperlink"/>
              </w:rPr>
              <w:t>Study Objectives</w:t>
            </w:r>
            <w:r w:rsidR="00A32605">
              <w:rPr>
                <w:webHidden/>
              </w:rPr>
              <w:tab/>
            </w:r>
            <w:r>
              <w:rPr>
                <w:webHidden/>
              </w:rPr>
              <w:fldChar w:fldCharType="begin"/>
            </w:r>
            <w:r w:rsidR="00A32605">
              <w:rPr>
                <w:webHidden/>
              </w:rPr>
              <w:instrText xml:space="preserve"> PAGEREF _Toc435624217 \h </w:instrText>
            </w:r>
            <w:r>
              <w:rPr>
                <w:webHidden/>
              </w:rPr>
            </w:r>
            <w:r>
              <w:rPr>
                <w:webHidden/>
              </w:rPr>
              <w:fldChar w:fldCharType="separate"/>
            </w:r>
            <w:r w:rsidR="00A32605">
              <w:rPr>
                <w:webHidden/>
              </w:rPr>
              <w:t>11</w:t>
            </w:r>
            <w:r>
              <w:rPr>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18" w:history="1">
            <w:r w:rsidR="00A32605" w:rsidRPr="00E519D1">
              <w:rPr>
                <w:rStyle w:val="Hyperlink"/>
                <w:noProof/>
              </w:rPr>
              <w:t>Methodology</w:t>
            </w:r>
            <w:r w:rsidR="00A32605">
              <w:rPr>
                <w:noProof/>
                <w:webHidden/>
              </w:rPr>
              <w:tab/>
            </w:r>
            <w:r>
              <w:rPr>
                <w:noProof/>
                <w:webHidden/>
              </w:rPr>
              <w:fldChar w:fldCharType="begin"/>
            </w:r>
            <w:r w:rsidR="00A32605">
              <w:rPr>
                <w:noProof/>
                <w:webHidden/>
              </w:rPr>
              <w:instrText xml:space="preserve"> PAGEREF _Toc435624218 \h </w:instrText>
            </w:r>
            <w:r>
              <w:rPr>
                <w:noProof/>
                <w:webHidden/>
              </w:rPr>
            </w:r>
            <w:r>
              <w:rPr>
                <w:noProof/>
                <w:webHidden/>
              </w:rPr>
              <w:fldChar w:fldCharType="separate"/>
            </w:r>
            <w:r w:rsidR="00A32605">
              <w:rPr>
                <w:noProof/>
                <w:webHidden/>
              </w:rPr>
              <w:t>12</w:t>
            </w:r>
            <w:r>
              <w:rPr>
                <w:noProof/>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19" w:history="1">
            <w:r w:rsidR="00A32605" w:rsidRPr="00E519D1">
              <w:rPr>
                <w:rStyle w:val="Hyperlink"/>
              </w:rPr>
              <w:t>Participants</w:t>
            </w:r>
            <w:r w:rsidR="00A32605">
              <w:rPr>
                <w:webHidden/>
              </w:rPr>
              <w:tab/>
            </w:r>
            <w:r>
              <w:rPr>
                <w:webHidden/>
              </w:rPr>
              <w:fldChar w:fldCharType="begin"/>
            </w:r>
            <w:r w:rsidR="00A32605">
              <w:rPr>
                <w:webHidden/>
              </w:rPr>
              <w:instrText xml:space="preserve"> PAGEREF _Toc435624219 \h </w:instrText>
            </w:r>
            <w:r>
              <w:rPr>
                <w:webHidden/>
              </w:rPr>
            </w:r>
            <w:r>
              <w:rPr>
                <w:webHidden/>
              </w:rPr>
              <w:fldChar w:fldCharType="separate"/>
            </w:r>
            <w:r w:rsidR="00A32605">
              <w:rPr>
                <w:webHidden/>
              </w:rPr>
              <w:t>12</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0" w:history="1">
            <w:r w:rsidR="00A32605" w:rsidRPr="00E519D1">
              <w:rPr>
                <w:rStyle w:val="Hyperlink"/>
              </w:rPr>
              <w:t>Design Criteria for the Transfer Station</w:t>
            </w:r>
            <w:r w:rsidR="00A32605">
              <w:rPr>
                <w:webHidden/>
              </w:rPr>
              <w:tab/>
            </w:r>
            <w:r>
              <w:rPr>
                <w:webHidden/>
              </w:rPr>
              <w:fldChar w:fldCharType="begin"/>
            </w:r>
            <w:r w:rsidR="00A32605">
              <w:rPr>
                <w:webHidden/>
              </w:rPr>
              <w:instrText xml:space="preserve"> PAGEREF _Toc435624220 \h </w:instrText>
            </w:r>
            <w:r>
              <w:rPr>
                <w:webHidden/>
              </w:rPr>
            </w:r>
            <w:r>
              <w:rPr>
                <w:webHidden/>
              </w:rPr>
              <w:fldChar w:fldCharType="separate"/>
            </w:r>
            <w:r w:rsidR="00A32605">
              <w:rPr>
                <w:webHidden/>
              </w:rPr>
              <w:t>12</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1" w:history="1">
            <w:r w:rsidR="00A32605" w:rsidRPr="00E519D1">
              <w:rPr>
                <w:rStyle w:val="Hyperlink"/>
              </w:rPr>
              <w:t>Initial Measures and Transfer Setup</w:t>
            </w:r>
            <w:r w:rsidR="00A32605">
              <w:rPr>
                <w:webHidden/>
              </w:rPr>
              <w:tab/>
            </w:r>
            <w:r>
              <w:rPr>
                <w:webHidden/>
              </w:rPr>
              <w:fldChar w:fldCharType="begin"/>
            </w:r>
            <w:r w:rsidR="00A32605">
              <w:rPr>
                <w:webHidden/>
              </w:rPr>
              <w:instrText xml:space="preserve"> PAGEREF _Toc435624221 \h </w:instrText>
            </w:r>
            <w:r>
              <w:rPr>
                <w:webHidden/>
              </w:rPr>
            </w:r>
            <w:r>
              <w:rPr>
                <w:webHidden/>
              </w:rPr>
              <w:fldChar w:fldCharType="separate"/>
            </w:r>
            <w:r w:rsidR="00A32605">
              <w:rPr>
                <w:webHidden/>
              </w:rPr>
              <w:t>18</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2" w:history="1">
            <w:r w:rsidR="00A32605" w:rsidRPr="00E519D1">
              <w:rPr>
                <w:rStyle w:val="Hyperlink"/>
              </w:rPr>
              <w:t>Transfer Protocols</w:t>
            </w:r>
            <w:r w:rsidR="00A32605">
              <w:rPr>
                <w:webHidden/>
              </w:rPr>
              <w:tab/>
            </w:r>
            <w:r>
              <w:rPr>
                <w:webHidden/>
              </w:rPr>
              <w:fldChar w:fldCharType="begin"/>
            </w:r>
            <w:r w:rsidR="00A32605">
              <w:rPr>
                <w:webHidden/>
              </w:rPr>
              <w:instrText xml:space="preserve"> PAGEREF _Toc435624222 \h </w:instrText>
            </w:r>
            <w:r>
              <w:rPr>
                <w:webHidden/>
              </w:rPr>
            </w:r>
            <w:r>
              <w:rPr>
                <w:webHidden/>
              </w:rPr>
              <w:fldChar w:fldCharType="separate"/>
            </w:r>
            <w:r w:rsidR="00A32605">
              <w:rPr>
                <w:webHidden/>
              </w:rPr>
              <w:t>20</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3" w:history="1">
            <w:r w:rsidR="00A32605" w:rsidRPr="00E519D1">
              <w:rPr>
                <w:rStyle w:val="Hyperlink"/>
              </w:rPr>
              <w:t>Protocol A: Adjustable Height</w:t>
            </w:r>
            <w:r w:rsidR="00A32605">
              <w:rPr>
                <w:webHidden/>
              </w:rPr>
              <w:tab/>
            </w:r>
            <w:r>
              <w:rPr>
                <w:webHidden/>
              </w:rPr>
              <w:fldChar w:fldCharType="begin"/>
            </w:r>
            <w:r w:rsidR="00A32605">
              <w:rPr>
                <w:webHidden/>
              </w:rPr>
              <w:instrText xml:space="preserve"> PAGEREF _Toc435624223 \h </w:instrText>
            </w:r>
            <w:r>
              <w:rPr>
                <w:webHidden/>
              </w:rPr>
            </w:r>
            <w:r>
              <w:rPr>
                <w:webHidden/>
              </w:rPr>
              <w:fldChar w:fldCharType="separate"/>
            </w:r>
            <w:r w:rsidR="00A32605">
              <w:rPr>
                <w:webHidden/>
              </w:rPr>
              <w:t>22</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4" w:history="1">
            <w:r w:rsidR="00A32605" w:rsidRPr="00E519D1">
              <w:rPr>
                <w:rStyle w:val="Hyperlink"/>
              </w:rPr>
              <w:t>Protocol B: Adjustable Height Protocol: Grab Bar Option</w:t>
            </w:r>
            <w:r w:rsidR="00A32605">
              <w:rPr>
                <w:webHidden/>
              </w:rPr>
              <w:tab/>
            </w:r>
            <w:r>
              <w:rPr>
                <w:webHidden/>
              </w:rPr>
              <w:fldChar w:fldCharType="begin"/>
            </w:r>
            <w:r w:rsidR="00A32605">
              <w:rPr>
                <w:webHidden/>
              </w:rPr>
              <w:instrText xml:space="preserve"> PAGEREF _Toc435624224 \h </w:instrText>
            </w:r>
            <w:r>
              <w:rPr>
                <w:webHidden/>
              </w:rPr>
            </w:r>
            <w:r>
              <w:rPr>
                <w:webHidden/>
              </w:rPr>
              <w:fldChar w:fldCharType="separate"/>
            </w:r>
            <w:r w:rsidR="00A32605">
              <w:rPr>
                <w:webHidden/>
              </w:rPr>
              <w:t>23</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5" w:history="1">
            <w:r w:rsidR="00A32605" w:rsidRPr="00E519D1">
              <w:rPr>
                <w:rStyle w:val="Hyperlink"/>
              </w:rPr>
              <w:t>Protocol C: Adjustable Height: Grab Bar and Backrest Option</w:t>
            </w:r>
            <w:r w:rsidR="00A32605">
              <w:rPr>
                <w:webHidden/>
              </w:rPr>
              <w:tab/>
            </w:r>
            <w:r>
              <w:rPr>
                <w:webHidden/>
              </w:rPr>
              <w:fldChar w:fldCharType="begin"/>
            </w:r>
            <w:r w:rsidR="00A32605">
              <w:rPr>
                <w:webHidden/>
              </w:rPr>
              <w:instrText xml:space="preserve"> PAGEREF _Toc435624225 \h </w:instrText>
            </w:r>
            <w:r>
              <w:rPr>
                <w:webHidden/>
              </w:rPr>
            </w:r>
            <w:r>
              <w:rPr>
                <w:webHidden/>
              </w:rPr>
              <w:fldChar w:fldCharType="separate"/>
            </w:r>
            <w:r w:rsidR="00A32605">
              <w:rPr>
                <w:webHidden/>
              </w:rPr>
              <w:t>23</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6" w:history="1">
            <w:r w:rsidR="00A32605" w:rsidRPr="00E519D1">
              <w:rPr>
                <w:rStyle w:val="Hyperlink"/>
              </w:rPr>
              <w:t>Protocol D:  Adjacent Two Step Transfer</w:t>
            </w:r>
            <w:r w:rsidR="00A32605">
              <w:rPr>
                <w:webHidden/>
              </w:rPr>
              <w:tab/>
            </w:r>
            <w:r>
              <w:rPr>
                <w:webHidden/>
              </w:rPr>
              <w:fldChar w:fldCharType="begin"/>
            </w:r>
            <w:r w:rsidR="00A32605">
              <w:rPr>
                <w:webHidden/>
              </w:rPr>
              <w:instrText xml:space="preserve"> PAGEREF _Toc435624226 \h </w:instrText>
            </w:r>
            <w:r>
              <w:rPr>
                <w:webHidden/>
              </w:rPr>
            </w:r>
            <w:r>
              <w:rPr>
                <w:webHidden/>
              </w:rPr>
              <w:fldChar w:fldCharType="separate"/>
            </w:r>
            <w:r w:rsidR="00A32605">
              <w:rPr>
                <w:webHidden/>
              </w:rPr>
              <w:t>23</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7" w:history="1">
            <w:r w:rsidR="00A32605" w:rsidRPr="00E519D1">
              <w:rPr>
                <w:rStyle w:val="Hyperlink"/>
              </w:rPr>
              <w:t>Protocol E: Two Step Transfer with Ramp</w:t>
            </w:r>
            <w:r w:rsidR="00A32605">
              <w:rPr>
                <w:webHidden/>
              </w:rPr>
              <w:tab/>
            </w:r>
            <w:r>
              <w:rPr>
                <w:webHidden/>
              </w:rPr>
              <w:fldChar w:fldCharType="begin"/>
            </w:r>
            <w:r w:rsidR="00A32605">
              <w:rPr>
                <w:webHidden/>
              </w:rPr>
              <w:instrText xml:space="preserve"> PAGEREF _Toc435624227 \h </w:instrText>
            </w:r>
            <w:r>
              <w:rPr>
                <w:webHidden/>
              </w:rPr>
            </w:r>
            <w:r>
              <w:rPr>
                <w:webHidden/>
              </w:rPr>
              <w:fldChar w:fldCharType="separate"/>
            </w:r>
            <w:r w:rsidR="00A32605">
              <w:rPr>
                <w:webHidden/>
              </w:rPr>
              <w:t>24</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28" w:history="1">
            <w:r w:rsidR="00A32605" w:rsidRPr="00E519D1">
              <w:rPr>
                <w:rStyle w:val="Hyperlink"/>
              </w:rPr>
              <w:t>Data Analysis</w:t>
            </w:r>
            <w:r w:rsidR="00A32605">
              <w:rPr>
                <w:webHidden/>
              </w:rPr>
              <w:tab/>
            </w:r>
            <w:r>
              <w:rPr>
                <w:webHidden/>
              </w:rPr>
              <w:fldChar w:fldCharType="begin"/>
            </w:r>
            <w:r w:rsidR="00A32605">
              <w:rPr>
                <w:webHidden/>
              </w:rPr>
              <w:instrText xml:space="preserve"> PAGEREF _Toc435624228 \h </w:instrText>
            </w:r>
            <w:r>
              <w:rPr>
                <w:webHidden/>
              </w:rPr>
            </w:r>
            <w:r>
              <w:rPr>
                <w:webHidden/>
              </w:rPr>
              <w:fldChar w:fldCharType="separate"/>
            </w:r>
            <w:r w:rsidR="00A32605">
              <w:rPr>
                <w:webHidden/>
              </w:rPr>
              <w:t>24</w:t>
            </w:r>
            <w:r>
              <w:rPr>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29" w:history="1">
            <w:r w:rsidR="00A32605" w:rsidRPr="00E519D1">
              <w:rPr>
                <w:rStyle w:val="Hyperlink"/>
                <w:noProof/>
              </w:rPr>
              <w:t>Results</w:t>
            </w:r>
            <w:r w:rsidR="00A32605">
              <w:rPr>
                <w:noProof/>
                <w:webHidden/>
              </w:rPr>
              <w:tab/>
            </w:r>
            <w:r>
              <w:rPr>
                <w:noProof/>
                <w:webHidden/>
              </w:rPr>
              <w:fldChar w:fldCharType="begin"/>
            </w:r>
            <w:r w:rsidR="00A32605">
              <w:rPr>
                <w:noProof/>
                <w:webHidden/>
              </w:rPr>
              <w:instrText xml:space="preserve"> PAGEREF _Toc435624229 \h </w:instrText>
            </w:r>
            <w:r>
              <w:rPr>
                <w:noProof/>
                <w:webHidden/>
              </w:rPr>
            </w:r>
            <w:r>
              <w:rPr>
                <w:noProof/>
                <w:webHidden/>
              </w:rPr>
              <w:fldChar w:fldCharType="separate"/>
            </w:r>
            <w:r w:rsidR="00A32605">
              <w:rPr>
                <w:noProof/>
                <w:webHidden/>
              </w:rPr>
              <w:t>25</w:t>
            </w:r>
            <w:r>
              <w:rPr>
                <w:noProof/>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0" w:history="1">
            <w:r w:rsidR="00A32605" w:rsidRPr="00E519D1">
              <w:rPr>
                <w:rStyle w:val="Hyperlink"/>
              </w:rPr>
              <w:t>Participants</w:t>
            </w:r>
            <w:r w:rsidR="00A32605">
              <w:rPr>
                <w:webHidden/>
              </w:rPr>
              <w:tab/>
            </w:r>
            <w:r>
              <w:rPr>
                <w:webHidden/>
              </w:rPr>
              <w:fldChar w:fldCharType="begin"/>
            </w:r>
            <w:r w:rsidR="00A32605">
              <w:rPr>
                <w:webHidden/>
              </w:rPr>
              <w:instrText xml:space="preserve"> PAGEREF _Toc435624230 \h </w:instrText>
            </w:r>
            <w:r>
              <w:rPr>
                <w:webHidden/>
              </w:rPr>
            </w:r>
            <w:r>
              <w:rPr>
                <w:webHidden/>
              </w:rPr>
              <w:fldChar w:fldCharType="separate"/>
            </w:r>
            <w:r w:rsidR="00A32605">
              <w:rPr>
                <w:webHidden/>
              </w:rPr>
              <w:t>25</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1" w:history="1">
            <w:r w:rsidR="00A32605" w:rsidRPr="00E519D1">
              <w:rPr>
                <w:rStyle w:val="Hyperlink"/>
              </w:rPr>
              <w:t>Detailed Age Demographics</w:t>
            </w:r>
            <w:r w:rsidR="00A32605">
              <w:rPr>
                <w:webHidden/>
              </w:rPr>
              <w:tab/>
            </w:r>
            <w:r>
              <w:rPr>
                <w:webHidden/>
              </w:rPr>
              <w:fldChar w:fldCharType="begin"/>
            </w:r>
            <w:r w:rsidR="00A32605">
              <w:rPr>
                <w:webHidden/>
              </w:rPr>
              <w:instrText xml:space="preserve"> PAGEREF _Toc435624231 \h </w:instrText>
            </w:r>
            <w:r>
              <w:rPr>
                <w:webHidden/>
              </w:rPr>
            </w:r>
            <w:r>
              <w:rPr>
                <w:webHidden/>
              </w:rPr>
              <w:fldChar w:fldCharType="separate"/>
            </w:r>
            <w:r w:rsidR="00A32605">
              <w:rPr>
                <w:webHidden/>
              </w:rPr>
              <w:t>26</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2" w:history="1">
            <w:r w:rsidR="00A32605" w:rsidRPr="00E519D1">
              <w:rPr>
                <w:rStyle w:val="Hyperlink"/>
              </w:rPr>
              <w:t>Self-Reported Disability Types Demographics</w:t>
            </w:r>
            <w:r w:rsidR="00A32605">
              <w:rPr>
                <w:webHidden/>
              </w:rPr>
              <w:tab/>
            </w:r>
            <w:r>
              <w:rPr>
                <w:webHidden/>
              </w:rPr>
              <w:fldChar w:fldCharType="begin"/>
            </w:r>
            <w:r w:rsidR="00A32605">
              <w:rPr>
                <w:webHidden/>
              </w:rPr>
              <w:instrText xml:space="preserve"> PAGEREF _Toc435624232 \h </w:instrText>
            </w:r>
            <w:r>
              <w:rPr>
                <w:webHidden/>
              </w:rPr>
            </w:r>
            <w:r>
              <w:rPr>
                <w:webHidden/>
              </w:rPr>
              <w:fldChar w:fldCharType="separate"/>
            </w:r>
            <w:r w:rsidR="00A32605">
              <w:rPr>
                <w:webHidden/>
              </w:rPr>
              <w:t>27</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3" w:history="1">
            <w:r w:rsidR="00A32605" w:rsidRPr="00E519D1">
              <w:rPr>
                <w:rStyle w:val="Hyperlink"/>
              </w:rPr>
              <w:t>Mobility Use Demographics</w:t>
            </w:r>
            <w:r w:rsidR="00A32605">
              <w:rPr>
                <w:webHidden/>
              </w:rPr>
              <w:tab/>
            </w:r>
            <w:r>
              <w:rPr>
                <w:webHidden/>
              </w:rPr>
              <w:fldChar w:fldCharType="begin"/>
            </w:r>
            <w:r w:rsidR="00A32605">
              <w:rPr>
                <w:webHidden/>
              </w:rPr>
              <w:instrText xml:space="preserve"> PAGEREF _Toc435624233 \h </w:instrText>
            </w:r>
            <w:r>
              <w:rPr>
                <w:webHidden/>
              </w:rPr>
            </w:r>
            <w:r>
              <w:rPr>
                <w:webHidden/>
              </w:rPr>
              <w:fldChar w:fldCharType="separate"/>
            </w:r>
            <w:r w:rsidR="00A32605">
              <w:rPr>
                <w:webHidden/>
              </w:rPr>
              <w:t>28</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4" w:history="1">
            <w:r w:rsidR="00A32605" w:rsidRPr="00E519D1">
              <w:rPr>
                <w:rStyle w:val="Hyperlink"/>
              </w:rPr>
              <w:t>Transfer Protocols</w:t>
            </w:r>
            <w:r w:rsidR="00A32605">
              <w:rPr>
                <w:webHidden/>
              </w:rPr>
              <w:tab/>
            </w:r>
            <w:r>
              <w:rPr>
                <w:webHidden/>
              </w:rPr>
              <w:fldChar w:fldCharType="begin"/>
            </w:r>
            <w:r w:rsidR="00A32605">
              <w:rPr>
                <w:webHidden/>
              </w:rPr>
              <w:instrText xml:space="preserve"> PAGEREF _Toc435624234 \h </w:instrText>
            </w:r>
            <w:r>
              <w:rPr>
                <w:webHidden/>
              </w:rPr>
            </w:r>
            <w:r>
              <w:rPr>
                <w:webHidden/>
              </w:rPr>
              <w:fldChar w:fldCharType="separate"/>
            </w:r>
            <w:r w:rsidR="00A32605">
              <w:rPr>
                <w:webHidden/>
              </w:rPr>
              <w:t>30</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5" w:history="1">
            <w:r w:rsidR="00A32605" w:rsidRPr="00E519D1">
              <w:rPr>
                <w:rStyle w:val="Hyperlink"/>
              </w:rPr>
              <w:t>Highest and Lowest Heights Obtained</w:t>
            </w:r>
            <w:r w:rsidR="00A32605">
              <w:rPr>
                <w:webHidden/>
              </w:rPr>
              <w:tab/>
            </w:r>
            <w:r>
              <w:rPr>
                <w:webHidden/>
              </w:rPr>
              <w:fldChar w:fldCharType="begin"/>
            </w:r>
            <w:r w:rsidR="00A32605">
              <w:rPr>
                <w:webHidden/>
              </w:rPr>
              <w:instrText xml:space="preserve"> PAGEREF _Toc435624235 \h </w:instrText>
            </w:r>
            <w:r>
              <w:rPr>
                <w:webHidden/>
              </w:rPr>
            </w:r>
            <w:r>
              <w:rPr>
                <w:webHidden/>
              </w:rPr>
              <w:fldChar w:fldCharType="separate"/>
            </w:r>
            <w:r w:rsidR="00A32605">
              <w:rPr>
                <w:webHidden/>
              </w:rPr>
              <w:t>34</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6" w:history="1">
            <w:r w:rsidR="00A32605" w:rsidRPr="00E519D1">
              <w:rPr>
                <w:rStyle w:val="Hyperlink"/>
                <w:b/>
              </w:rPr>
              <w:t>No Grab Bars/No Backrest</w:t>
            </w:r>
            <w:r w:rsidR="00A32605">
              <w:rPr>
                <w:webHidden/>
              </w:rPr>
              <w:tab/>
            </w:r>
            <w:r>
              <w:rPr>
                <w:webHidden/>
              </w:rPr>
              <w:fldChar w:fldCharType="begin"/>
            </w:r>
            <w:r w:rsidR="00A32605">
              <w:rPr>
                <w:webHidden/>
              </w:rPr>
              <w:instrText xml:space="preserve"> PAGEREF _Toc435624236 \h </w:instrText>
            </w:r>
            <w:r>
              <w:rPr>
                <w:webHidden/>
              </w:rPr>
            </w:r>
            <w:r>
              <w:rPr>
                <w:webHidden/>
              </w:rPr>
              <w:fldChar w:fldCharType="separate"/>
            </w:r>
            <w:r w:rsidR="00A32605">
              <w:rPr>
                <w:webHidden/>
              </w:rPr>
              <w:t>35</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7" w:history="1">
            <w:r w:rsidR="00A32605" w:rsidRPr="00E519D1">
              <w:rPr>
                <w:rStyle w:val="Hyperlink"/>
              </w:rPr>
              <w:t>Two Step Transfers Attainable Heights</w:t>
            </w:r>
            <w:r w:rsidR="00A32605">
              <w:rPr>
                <w:webHidden/>
              </w:rPr>
              <w:tab/>
            </w:r>
            <w:r>
              <w:rPr>
                <w:webHidden/>
              </w:rPr>
              <w:fldChar w:fldCharType="begin"/>
            </w:r>
            <w:r w:rsidR="00A32605">
              <w:rPr>
                <w:webHidden/>
              </w:rPr>
              <w:instrText xml:space="preserve"> PAGEREF _Toc435624237 \h </w:instrText>
            </w:r>
            <w:r>
              <w:rPr>
                <w:webHidden/>
              </w:rPr>
            </w:r>
            <w:r>
              <w:rPr>
                <w:webHidden/>
              </w:rPr>
              <w:fldChar w:fldCharType="separate"/>
            </w:r>
            <w:r w:rsidR="00A32605">
              <w:rPr>
                <w:webHidden/>
              </w:rPr>
              <w:t>35</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8" w:history="1">
            <w:r w:rsidR="00A32605" w:rsidRPr="00E519D1">
              <w:rPr>
                <w:rStyle w:val="Hyperlink"/>
              </w:rPr>
              <w:t>Questionnaire on Two Step Transfers</w:t>
            </w:r>
            <w:r w:rsidR="00A32605">
              <w:rPr>
                <w:webHidden/>
              </w:rPr>
              <w:tab/>
            </w:r>
            <w:r>
              <w:rPr>
                <w:webHidden/>
              </w:rPr>
              <w:fldChar w:fldCharType="begin"/>
            </w:r>
            <w:r w:rsidR="00A32605">
              <w:rPr>
                <w:webHidden/>
              </w:rPr>
              <w:instrText xml:space="preserve"> PAGEREF _Toc435624238 \h </w:instrText>
            </w:r>
            <w:r>
              <w:rPr>
                <w:webHidden/>
              </w:rPr>
            </w:r>
            <w:r>
              <w:rPr>
                <w:webHidden/>
              </w:rPr>
              <w:fldChar w:fldCharType="separate"/>
            </w:r>
            <w:r w:rsidR="00A32605">
              <w:rPr>
                <w:webHidden/>
              </w:rPr>
              <w:t>36</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39" w:history="1">
            <w:r w:rsidR="00A32605" w:rsidRPr="00E519D1">
              <w:rPr>
                <w:rStyle w:val="Hyperlink"/>
              </w:rPr>
              <w:t>Space Needs</w:t>
            </w:r>
            <w:r w:rsidR="00A32605">
              <w:rPr>
                <w:webHidden/>
              </w:rPr>
              <w:tab/>
            </w:r>
            <w:r>
              <w:rPr>
                <w:webHidden/>
              </w:rPr>
              <w:fldChar w:fldCharType="begin"/>
            </w:r>
            <w:r w:rsidR="00A32605">
              <w:rPr>
                <w:webHidden/>
              </w:rPr>
              <w:instrText xml:space="preserve"> PAGEREF _Toc435624239 \h </w:instrText>
            </w:r>
            <w:r>
              <w:rPr>
                <w:webHidden/>
              </w:rPr>
            </w:r>
            <w:r>
              <w:rPr>
                <w:webHidden/>
              </w:rPr>
              <w:fldChar w:fldCharType="separate"/>
            </w:r>
            <w:r w:rsidR="00A32605">
              <w:rPr>
                <w:webHidden/>
              </w:rPr>
              <w:t>37</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0" w:history="1">
            <w:r w:rsidR="00A32605" w:rsidRPr="00E519D1">
              <w:rPr>
                <w:rStyle w:val="Hyperlink"/>
              </w:rPr>
              <w:t>Preferred Seat Widths</w:t>
            </w:r>
            <w:r w:rsidR="00A32605">
              <w:rPr>
                <w:webHidden/>
              </w:rPr>
              <w:tab/>
            </w:r>
            <w:r>
              <w:rPr>
                <w:webHidden/>
              </w:rPr>
              <w:fldChar w:fldCharType="begin"/>
            </w:r>
            <w:r w:rsidR="00A32605">
              <w:rPr>
                <w:webHidden/>
              </w:rPr>
              <w:instrText xml:space="preserve"> PAGEREF _Toc435624240 \h </w:instrText>
            </w:r>
            <w:r>
              <w:rPr>
                <w:webHidden/>
              </w:rPr>
            </w:r>
            <w:r>
              <w:rPr>
                <w:webHidden/>
              </w:rPr>
              <w:fldChar w:fldCharType="separate"/>
            </w:r>
            <w:r w:rsidR="00A32605">
              <w:rPr>
                <w:webHidden/>
              </w:rPr>
              <w:t>45</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1" w:history="1">
            <w:r w:rsidR="00A32605" w:rsidRPr="00E519D1">
              <w:rPr>
                <w:rStyle w:val="Hyperlink"/>
              </w:rPr>
              <w:t>Effect of Handhelds on Transfer Height</w:t>
            </w:r>
            <w:r w:rsidR="00A32605">
              <w:rPr>
                <w:webHidden/>
              </w:rPr>
              <w:tab/>
            </w:r>
            <w:r>
              <w:rPr>
                <w:webHidden/>
              </w:rPr>
              <w:fldChar w:fldCharType="begin"/>
            </w:r>
            <w:r w:rsidR="00A32605">
              <w:rPr>
                <w:webHidden/>
              </w:rPr>
              <w:instrText xml:space="preserve"> PAGEREF _Toc435624241 \h </w:instrText>
            </w:r>
            <w:r>
              <w:rPr>
                <w:webHidden/>
              </w:rPr>
            </w:r>
            <w:r>
              <w:rPr>
                <w:webHidden/>
              </w:rPr>
              <w:fldChar w:fldCharType="separate"/>
            </w:r>
            <w:r w:rsidR="00A32605">
              <w:rPr>
                <w:webHidden/>
              </w:rPr>
              <w:t>45</w:t>
            </w:r>
            <w:r>
              <w:rPr>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42" w:history="1">
            <w:r w:rsidR="00A32605" w:rsidRPr="00E519D1">
              <w:rPr>
                <w:rStyle w:val="Hyperlink"/>
                <w:noProof/>
              </w:rPr>
              <w:t>Implication for Standards and Design</w:t>
            </w:r>
            <w:r w:rsidR="00A32605">
              <w:rPr>
                <w:noProof/>
                <w:webHidden/>
              </w:rPr>
              <w:tab/>
            </w:r>
            <w:r>
              <w:rPr>
                <w:noProof/>
                <w:webHidden/>
              </w:rPr>
              <w:fldChar w:fldCharType="begin"/>
            </w:r>
            <w:r w:rsidR="00A32605">
              <w:rPr>
                <w:noProof/>
                <w:webHidden/>
              </w:rPr>
              <w:instrText xml:space="preserve"> PAGEREF _Toc435624242 \h </w:instrText>
            </w:r>
            <w:r>
              <w:rPr>
                <w:noProof/>
                <w:webHidden/>
              </w:rPr>
            </w:r>
            <w:r>
              <w:rPr>
                <w:noProof/>
                <w:webHidden/>
              </w:rPr>
              <w:fldChar w:fldCharType="separate"/>
            </w:r>
            <w:r w:rsidR="00A32605">
              <w:rPr>
                <w:noProof/>
                <w:webHidden/>
              </w:rPr>
              <w:t>48</w:t>
            </w:r>
            <w:r>
              <w:rPr>
                <w:noProof/>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3" w:history="1">
            <w:r w:rsidR="00A32605" w:rsidRPr="00E519D1">
              <w:rPr>
                <w:rStyle w:val="Hyperlink"/>
              </w:rPr>
              <w:t>Transfer Heights</w:t>
            </w:r>
            <w:r w:rsidR="00A32605">
              <w:rPr>
                <w:webHidden/>
              </w:rPr>
              <w:tab/>
            </w:r>
            <w:r>
              <w:rPr>
                <w:webHidden/>
              </w:rPr>
              <w:fldChar w:fldCharType="begin"/>
            </w:r>
            <w:r w:rsidR="00A32605">
              <w:rPr>
                <w:webHidden/>
              </w:rPr>
              <w:instrText xml:space="preserve"> PAGEREF _Toc435624243 \h </w:instrText>
            </w:r>
            <w:r>
              <w:rPr>
                <w:webHidden/>
              </w:rPr>
            </w:r>
            <w:r>
              <w:rPr>
                <w:webHidden/>
              </w:rPr>
              <w:fldChar w:fldCharType="separate"/>
            </w:r>
            <w:r w:rsidR="00A32605">
              <w:rPr>
                <w:webHidden/>
              </w:rPr>
              <w:t>49</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4" w:history="1">
            <w:r w:rsidR="00A32605" w:rsidRPr="00E519D1">
              <w:rPr>
                <w:rStyle w:val="Hyperlink"/>
              </w:rPr>
              <w:t>Two Step Transfer Evaluation</w:t>
            </w:r>
            <w:r w:rsidR="00A32605">
              <w:rPr>
                <w:webHidden/>
              </w:rPr>
              <w:tab/>
            </w:r>
            <w:r>
              <w:rPr>
                <w:webHidden/>
              </w:rPr>
              <w:fldChar w:fldCharType="begin"/>
            </w:r>
            <w:r w:rsidR="00A32605">
              <w:rPr>
                <w:webHidden/>
              </w:rPr>
              <w:instrText xml:space="preserve"> PAGEREF _Toc435624244 \h </w:instrText>
            </w:r>
            <w:r>
              <w:rPr>
                <w:webHidden/>
              </w:rPr>
            </w:r>
            <w:r>
              <w:rPr>
                <w:webHidden/>
              </w:rPr>
              <w:fldChar w:fldCharType="separate"/>
            </w:r>
            <w:r w:rsidR="00A32605">
              <w:rPr>
                <w:webHidden/>
              </w:rPr>
              <w:t>50</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5" w:history="1">
            <w:r w:rsidR="00A32605" w:rsidRPr="00E519D1">
              <w:rPr>
                <w:rStyle w:val="Hyperlink"/>
              </w:rPr>
              <w:t>Clear Space Evaluation</w:t>
            </w:r>
            <w:r w:rsidR="00A32605">
              <w:rPr>
                <w:webHidden/>
              </w:rPr>
              <w:tab/>
            </w:r>
            <w:r>
              <w:rPr>
                <w:webHidden/>
              </w:rPr>
              <w:fldChar w:fldCharType="begin"/>
            </w:r>
            <w:r w:rsidR="00A32605">
              <w:rPr>
                <w:webHidden/>
              </w:rPr>
              <w:instrText xml:space="preserve"> PAGEREF _Toc435624245 \h </w:instrText>
            </w:r>
            <w:r>
              <w:rPr>
                <w:webHidden/>
              </w:rPr>
            </w:r>
            <w:r>
              <w:rPr>
                <w:webHidden/>
              </w:rPr>
              <w:fldChar w:fldCharType="separate"/>
            </w:r>
            <w:r w:rsidR="00A32605">
              <w:rPr>
                <w:webHidden/>
              </w:rPr>
              <w:t>51</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6" w:history="1">
            <w:r w:rsidR="00A32605" w:rsidRPr="00E519D1">
              <w:rPr>
                <w:rStyle w:val="Hyperlink"/>
              </w:rPr>
              <w:t>Seat Width Evaluation</w:t>
            </w:r>
            <w:r w:rsidR="00A32605">
              <w:rPr>
                <w:webHidden/>
              </w:rPr>
              <w:tab/>
            </w:r>
            <w:r>
              <w:rPr>
                <w:webHidden/>
              </w:rPr>
              <w:fldChar w:fldCharType="begin"/>
            </w:r>
            <w:r w:rsidR="00A32605">
              <w:rPr>
                <w:webHidden/>
              </w:rPr>
              <w:instrText xml:space="preserve"> PAGEREF _Toc435624246 \h </w:instrText>
            </w:r>
            <w:r>
              <w:rPr>
                <w:webHidden/>
              </w:rPr>
            </w:r>
            <w:r>
              <w:rPr>
                <w:webHidden/>
              </w:rPr>
              <w:fldChar w:fldCharType="separate"/>
            </w:r>
            <w:r w:rsidR="00A32605">
              <w:rPr>
                <w:webHidden/>
              </w:rPr>
              <w:t>53</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7" w:history="1">
            <w:r w:rsidR="00A32605" w:rsidRPr="00E519D1">
              <w:rPr>
                <w:rStyle w:val="Hyperlink"/>
              </w:rPr>
              <w:t>Grab Bar and Backrest Evaluation</w:t>
            </w:r>
            <w:r w:rsidR="00A32605">
              <w:rPr>
                <w:webHidden/>
              </w:rPr>
              <w:tab/>
            </w:r>
            <w:r>
              <w:rPr>
                <w:webHidden/>
              </w:rPr>
              <w:fldChar w:fldCharType="begin"/>
            </w:r>
            <w:r w:rsidR="00A32605">
              <w:rPr>
                <w:webHidden/>
              </w:rPr>
              <w:instrText xml:space="preserve"> PAGEREF _Toc435624247 \h </w:instrText>
            </w:r>
            <w:r>
              <w:rPr>
                <w:webHidden/>
              </w:rPr>
            </w:r>
            <w:r>
              <w:rPr>
                <w:webHidden/>
              </w:rPr>
              <w:fldChar w:fldCharType="separate"/>
            </w:r>
            <w:r w:rsidR="00A32605">
              <w:rPr>
                <w:webHidden/>
              </w:rPr>
              <w:t>54</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8" w:history="1">
            <w:r w:rsidR="00A32605" w:rsidRPr="00E519D1">
              <w:rPr>
                <w:rStyle w:val="Hyperlink"/>
              </w:rPr>
              <w:t>Sample Size Estimation</w:t>
            </w:r>
            <w:r w:rsidR="00A32605">
              <w:rPr>
                <w:webHidden/>
              </w:rPr>
              <w:tab/>
            </w:r>
            <w:r>
              <w:rPr>
                <w:webHidden/>
              </w:rPr>
              <w:fldChar w:fldCharType="begin"/>
            </w:r>
            <w:r w:rsidR="00A32605">
              <w:rPr>
                <w:webHidden/>
              </w:rPr>
              <w:instrText xml:space="preserve"> PAGEREF _Toc435624248 \h </w:instrText>
            </w:r>
            <w:r>
              <w:rPr>
                <w:webHidden/>
              </w:rPr>
            </w:r>
            <w:r>
              <w:rPr>
                <w:webHidden/>
              </w:rPr>
              <w:fldChar w:fldCharType="separate"/>
            </w:r>
            <w:r w:rsidR="00A32605">
              <w:rPr>
                <w:webHidden/>
              </w:rPr>
              <w:t>55</w:t>
            </w:r>
            <w:r>
              <w:rPr>
                <w:webHidden/>
              </w:rPr>
              <w:fldChar w:fldCharType="end"/>
            </w:r>
          </w:hyperlink>
        </w:p>
        <w:p w:rsidR="00A32605" w:rsidRDefault="00DE4A09">
          <w:pPr>
            <w:pStyle w:val="TOC2"/>
            <w:rPr>
              <w:rFonts w:asciiTheme="minorHAnsi" w:eastAsiaTheme="minorEastAsia" w:hAnsiTheme="minorHAnsi" w:cstheme="minorBidi"/>
              <w:sz w:val="22"/>
              <w:szCs w:val="22"/>
            </w:rPr>
          </w:pPr>
          <w:hyperlink w:anchor="_Toc435624249" w:history="1">
            <w:r w:rsidR="00A32605" w:rsidRPr="00E519D1">
              <w:rPr>
                <w:rStyle w:val="Hyperlink"/>
              </w:rPr>
              <w:t>Study Limitations</w:t>
            </w:r>
            <w:r w:rsidR="00A32605">
              <w:rPr>
                <w:webHidden/>
              </w:rPr>
              <w:tab/>
            </w:r>
            <w:r>
              <w:rPr>
                <w:webHidden/>
              </w:rPr>
              <w:fldChar w:fldCharType="begin"/>
            </w:r>
            <w:r w:rsidR="00A32605">
              <w:rPr>
                <w:webHidden/>
              </w:rPr>
              <w:instrText xml:space="preserve"> PAGEREF _Toc435624249 \h </w:instrText>
            </w:r>
            <w:r>
              <w:rPr>
                <w:webHidden/>
              </w:rPr>
            </w:r>
            <w:r>
              <w:rPr>
                <w:webHidden/>
              </w:rPr>
              <w:fldChar w:fldCharType="separate"/>
            </w:r>
            <w:r w:rsidR="00A32605">
              <w:rPr>
                <w:webHidden/>
              </w:rPr>
              <w:t>56</w:t>
            </w:r>
            <w:r>
              <w:rPr>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0" w:history="1">
            <w:r w:rsidR="00A32605" w:rsidRPr="00E519D1">
              <w:rPr>
                <w:rStyle w:val="Hyperlink"/>
                <w:noProof/>
              </w:rPr>
              <w:t>Conclusion</w:t>
            </w:r>
            <w:r w:rsidR="00A32605">
              <w:rPr>
                <w:noProof/>
                <w:webHidden/>
              </w:rPr>
              <w:tab/>
            </w:r>
            <w:r>
              <w:rPr>
                <w:noProof/>
                <w:webHidden/>
              </w:rPr>
              <w:fldChar w:fldCharType="begin"/>
            </w:r>
            <w:r w:rsidR="00A32605">
              <w:rPr>
                <w:noProof/>
                <w:webHidden/>
              </w:rPr>
              <w:instrText xml:space="preserve"> PAGEREF _Toc435624250 \h </w:instrText>
            </w:r>
            <w:r>
              <w:rPr>
                <w:noProof/>
                <w:webHidden/>
              </w:rPr>
            </w:r>
            <w:r>
              <w:rPr>
                <w:noProof/>
                <w:webHidden/>
              </w:rPr>
              <w:fldChar w:fldCharType="separate"/>
            </w:r>
            <w:r w:rsidR="00A32605">
              <w:rPr>
                <w:noProof/>
                <w:webHidden/>
              </w:rPr>
              <w:t>59</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1" w:history="1">
            <w:r w:rsidR="00A32605" w:rsidRPr="00E519D1">
              <w:rPr>
                <w:rStyle w:val="Hyperlink"/>
                <w:noProof/>
              </w:rPr>
              <w:t xml:space="preserve">Addendum A: </w:t>
            </w:r>
            <w:r w:rsidR="00A32605" w:rsidRPr="00A547DA">
              <w:rPr>
                <w:rStyle w:val="Hyperlink"/>
                <w:noProof/>
              </w:rPr>
              <w:t>List of Terms</w:t>
            </w:r>
            <w:r w:rsidR="00A32605">
              <w:rPr>
                <w:noProof/>
                <w:webHidden/>
              </w:rPr>
              <w:tab/>
            </w:r>
            <w:r>
              <w:rPr>
                <w:noProof/>
                <w:webHidden/>
              </w:rPr>
              <w:fldChar w:fldCharType="begin"/>
            </w:r>
            <w:r w:rsidR="00A32605">
              <w:rPr>
                <w:noProof/>
                <w:webHidden/>
              </w:rPr>
              <w:instrText xml:space="preserve"> PAGEREF _Toc435624251 \h </w:instrText>
            </w:r>
            <w:r>
              <w:rPr>
                <w:noProof/>
                <w:webHidden/>
              </w:rPr>
            </w:r>
            <w:r>
              <w:rPr>
                <w:noProof/>
                <w:webHidden/>
              </w:rPr>
              <w:fldChar w:fldCharType="separate"/>
            </w:r>
            <w:r w:rsidR="00A32605">
              <w:rPr>
                <w:noProof/>
                <w:webHidden/>
              </w:rPr>
              <w:t>61</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2" w:history="1">
            <w:r w:rsidR="00A32605" w:rsidRPr="00E519D1">
              <w:rPr>
                <w:rStyle w:val="Hyperlink"/>
                <w:noProof/>
              </w:rPr>
              <w:t>Addendum B: List of Abbreviations</w:t>
            </w:r>
            <w:r w:rsidR="00A32605">
              <w:rPr>
                <w:noProof/>
                <w:webHidden/>
              </w:rPr>
              <w:tab/>
            </w:r>
            <w:r>
              <w:rPr>
                <w:noProof/>
                <w:webHidden/>
              </w:rPr>
              <w:fldChar w:fldCharType="begin"/>
            </w:r>
            <w:r w:rsidR="00A32605">
              <w:rPr>
                <w:noProof/>
                <w:webHidden/>
              </w:rPr>
              <w:instrText xml:space="preserve"> PAGEREF _Toc435624252 \h </w:instrText>
            </w:r>
            <w:r>
              <w:rPr>
                <w:noProof/>
                <w:webHidden/>
              </w:rPr>
            </w:r>
            <w:r>
              <w:rPr>
                <w:noProof/>
                <w:webHidden/>
              </w:rPr>
              <w:fldChar w:fldCharType="separate"/>
            </w:r>
            <w:r w:rsidR="00A32605">
              <w:rPr>
                <w:noProof/>
                <w:webHidden/>
              </w:rPr>
              <w:t>63</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3" w:history="1">
            <w:r w:rsidR="00A32605" w:rsidRPr="00E519D1">
              <w:rPr>
                <w:rStyle w:val="Hyperlink"/>
                <w:noProof/>
              </w:rPr>
              <w:t>Addendum C: Participant responses to two step transfers for protocols D and E</w:t>
            </w:r>
            <w:r w:rsidR="00A32605">
              <w:rPr>
                <w:noProof/>
                <w:webHidden/>
              </w:rPr>
              <w:tab/>
            </w:r>
            <w:r>
              <w:rPr>
                <w:noProof/>
                <w:webHidden/>
              </w:rPr>
              <w:fldChar w:fldCharType="begin"/>
            </w:r>
            <w:r w:rsidR="00A32605">
              <w:rPr>
                <w:noProof/>
                <w:webHidden/>
              </w:rPr>
              <w:instrText xml:space="preserve"> PAGEREF _Toc435624253 \h </w:instrText>
            </w:r>
            <w:r>
              <w:rPr>
                <w:noProof/>
                <w:webHidden/>
              </w:rPr>
            </w:r>
            <w:r>
              <w:rPr>
                <w:noProof/>
                <w:webHidden/>
              </w:rPr>
              <w:fldChar w:fldCharType="separate"/>
            </w:r>
            <w:r w:rsidR="00A32605">
              <w:rPr>
                <w:noProof/>
                <w:webHidden/>
              </w:rPr>
              <w:t>64</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4" w:history="1">
            <w:r w:rsidR="00A32605" w:rsidRPr="00E519D1">
              <w:rPr>
                <w:rStyle w:val="Hyperlink"/>
                <w:noProof/>
              </w:rPr>
              <w:t>Addendum D: Comparison of demographics and transfer height between Phase 1 and Phase 2 of the study</w:t>
            </w:r>
            <w:r w:rsidR="00A32605">
              <w:rPr>
                <w:noProof/>
                <w:webHidden/>
              </w:rPr>
              <w:tab/>
            </w:r>
            <w:r>
              <w:rPr>
                <w:noProof/>
                <w:webHidden/>
              </w:rPr>
              <w:fldChar w:fldCharType="begin"/>
            </w:r>
            <w:r w:rsidR="00A32605">
              <w:rPr>
                <w:noProof/>
                <w:webHidden/>
              </w:rPr>
              <w:instrText xml:space="preserve"> PAGEREF _Toc435624254 \h </w:instrText>
            </w:r>
            <w:r>
              <w:rPr>
                <w:noProof/>
                <w:webHidden/>
              </w:rPr>
            </w:r>
            <w:r>
              <w:rPr>
                <w:noProof/>
                <w:webHidden/>
              </w:rPr>
              <w:fldChar w:fldCharType="separate"/>
            </w:r>
            <w:r w:rsidR="00A32605">
              <w:rPr>
                <w:noProof/>
                <w:webHidden/>
              </w:rPr>
              <w:t>66</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5" w:history="1">
            <w:r w:rsidR="00A32605" w:rsidRPr="00E519D1">
              <w:rPr>
                <w:rStyle w:val="Hyperlink"/>
                <w:noProof/>
              </w:rPr>
              <w:t>Addendum E:</w:t>
            </w:r>
            <w:r w:rsidR="00A547DA">
              <w:rPr>
                <w:rStyle w:val="Hyperlink"/>
                <w:noProof/>
              </w:rPr>
              <w:t xml:space="preserve"> ComPArsISON BETWEEN</w:t>
            </w:r>
            <w:r w:rsidR="00A32605">
              <w:rPr>
                <w:rStyle w:val="Hyperlink"/>
                <w:noProof/>
              </w:rPr>
              <w:t xml:space="preserve"> </w:t>
            </w:r>
            <w:r w:rsidR="00A547DA">
              <w:rPr>
                <w:rStyle w:val="Hyperlink"/>
                <w:noProof/>
              </w:rPr>
              <w:t>ndvwc AND Herl SUBJECTS</w:t>
            </w:r>
            <w:r w:rsidR="00A32605">
              <w:rPr>
                <w:noProof/>
                <w:webHidden/>
              </w:rPr>
              <w:tab/>
            </w:r>
            <w:r>
              <w:rPr>
                <w:noProof/>
                <w:webHidden/>
              </w:rPr>
              <w:fldChar w:fldCharType="begin"/>
            </w:r>
            <w:r w:rsidR="00A32605">
              <w:rPr>
                <w:noProof/>
                <w:webHidden/>
              </w:rPr>
              <w:instrText xml:space="preserve"> PAGEREF _Toc435624255 \h </w:instrText>
            </w:r>
            <w:r>
              <w:rPr>
                <w:noProof/>
                <w:webHidden/>
              </w:rPr>
            </w:r>
            <w:r>
              <w:rPr>
                <w:noProof/>
                <w:webHidden/>
              </w:rPr>
              <w:fldChar w:fldCharType="separate"/>
            </w:r>
            <w:r w:rsidR="00A32605">
              <w:rPr>
                <w:noProof/>
                <w:webHidden/>
              </w:rPr>
              <w:t>72</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6" w:history="1">
            <w:r w:rsidR="00A32605" w:rsidRPr="00E519D1">
              <w:rPr>
                <w:rStyle w:val="Hyperlink"/>
                <w:noProof/>
              </w:rPr>
              <w:t>Addendum F: Relative Height Differences</w:t>
            </w:r>
            <w:r w:rsidR="00A32605">
              <w:rPr>
                <w:noProof/>
                <w:webHidden/>
              </w:rPr>
              <w:tab/>
            </w:r>
            <w:r>
              <w:rPr>
                <w:noProof/>
                <w:webHidden/>
              </w:rPr>
              <w:fldChar w:fldCharType="begin"/>
            </w:r>
            <w:r w:rsidR="00A32605">
              <w:rPr>
                <w:noProof/>
                <w:webHidden/>
              </w:rPr>
              <w:instrText xml:space="preserve"> PAGEREF _Toc435624256 \h </w:instrText>
            </w:r>
            <w:r>
              <w:rPr>
                <w:noProof/>
                <w:webHidden/>
              </w:rPr>
            </w:r>
            <w:r>
              <w:rPr>
                <w:noProof/>
                <w:webHidden/>
              </w:rPr>
              <w:fldChar w:fldCharType="separate"/>
            </w:r>
            <w:r w:rsidR="00A32605">
              <w:rPr>
                <w:noProof/>
                <w:webHidden/>
              </w:rPr>
              <w:t>77</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7" w:history="1">
            <w:r w:rsidR="00A32605" w:rsidRPr="00E519D1">
              <w:rPr>
                <w:rStyle w:val="Hyperlink"/>
                <w:rFonts w:eastAsia="Calibri"/>
                <w:noProof/>
              </w:rPr>
              <w:t>Addendum G: Comparison of Transfer Abilities between Men and Women</w:t>
            </w:r>
            <w:r w:rsidR="00A32605">
              <w:rPr>
                <w:noProof/>
                <w:webHidden/>
              </w:rPr>
              <w:tab/>
            </w:r>
            <w:r>
              <w:rPr>
                <w:noProof/>
                <w:webHidden/>
              </w:rPr>
              <w:fldChar w:fldCharType="begin"/>
            </w:r>
            <w:r w:rsidR="00A32605">
              <w:rPr>
                <w:noProof/>
                <w:webHidden/>
              </w:rPr>
              <w:instrText xml:space="preserve"> PAGEREF _Toc435624257 \h </w:instrText>
            </w:r>
            <w:r>
              <w:rPr>
                <w:noProof/>
                <w:webHidden/>
              </w:rPr>
            </w:r>
            <w:r>
              <w:rPr>
                <w:noProof/>
                <w:webHidden/>
              </w:rPr>
              <w:fldChar w:fldCharType="separate"/>
            </w:r>
            <w:r w:rsidR="00A32605">
              <w:rPr>
                <w:noProof/>
                <w:webHidden/>
              </w:rPr>
              <w:t>79</w:t>
            </w:r>
            <w:r>
              <w:rPr>
                <w:noProof/>
                <w:webHidden/>
              </w:rPr>
              <w:fldChar w:fldCharType="end"/>
            </w:r>
          </w:hyperlink>
        </w:p>
        <w:p w:rsidR="00A32605" w:rsidRDefault="00DE4A09">
          <w:pPr>
            <w:pStyle w:val="TOC1"/>
            <w:rPr>
              <w:rFonts w:asciiTheme="minorHAnsi" w:eastAsiaTheme="minorEastAsia" w:hAnsiTheme="minorHAnsi" w:cstheme="minorBidi"/>
              <w:b w:val="0"/>
              <w:caps w:val="0"/>
              <w:noProof/>
              <w:sz w:val="22"/>
              <w:szCs w:val="22"/>
            </w:rPr>
          </w:pPr>
          <w:hyperlink w:anchor="_Toc435624258" w:history="1">
            <w:r w:rsidR="00A32605" w:rsidRPr="00E519D1">
              <w:rPr>
                <w:rStyle w:val="Hyperlink"/>
                <w:noProof/>
              </w:rPr>
              <w:t>References</w:t>
            </w:r>
            <w:r w:rsidR="00A32605">
              <w:rPr>
                <w:noProof/>
                <w:webHidden/>
              </w:rPr>
              <w:tab/>
            </w:r>
            <w:r>
              <w:rPr>
                <w:noProof/>
                <w:webHidden/>
              </w:rPr>
              <w:fldChar w:fldCharType="begin"/>
            </w:r>
            <w:r w:rsidR="00A32605">
              <w:rPr>
                <w:noProof/>
                <w:webHidden/>
              </w:rPr>
              <w:instrText xml:space="preserve"> PAGEREF _Toc435624258 \h </w:instrText>
            </w:r>
            <w:r>
              <w:rPr>
                <w:noProof/>
                <w:webHidden/>
              </w:rPr>
            </w:r>
            <w:r>
              <w:rPr>
                <w:noProof/>
                <w:webHidden/>
              </w:rPr>
              <w:fldChar w:fldCharType="separate"/>
            </w:r>
            <w:r w:rsidR="00A32605">
              <w:rPr>
                <w:noProof/>
                <w:webHidden/>
              </w:rPr>
              <w:t>81</w:t>
            </w:r>
            <w:r>
              <w:rPr>
                <w:noProof/>
                <w:webHidden/>
              </w:rPr>
              <w:fldChar w:fldCharType="end"/>
            </w:r>
          </w:hyperlink>
        </w:p>
        <w:p w:rsidR="00F72DED" w:rsidRDefault="00DE4A09" w:rsidP="00F72DED">
          <w:r>
            <w:rPr>
              <w:b/>
              <w:bCs/>
              <w:noProof/>
            </w:rPr>
            <w:fldChar w:fldCharType="end"/>
          </w:r>
        </w:p>
      </w:sdtContent>
    </w:sdt>
    <w:p w:rsidR="00F72DED" w:rsidRPr="00E06322" w:rsidRDefault="00F72DED" w:rsidP="00F72DED">
      <w:r w:rsidRPr="00E06322">
        <w:t xml:space="preserve"> </w:t>
      </w:r>
    </w:p>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Default="00F72DED" w:rsidP="00F72DED"/>
    <w:p w:rsidR="00F72DED" w:rsidRPr="00E06322" w:rsidRDefault="00F72DED" w:rsidP="00F72DED"/>
    <w:p w:rsidR="00F72DED" w:rsidRDefault="00F72DED" w:rsidP="00F72DED">
      <w:pPr>
        <w:pStyle w:val="Title"/>
      </w:pPr>
      <w:bookmarkStart w:id="0" w:name="_Toc401930981"/>
      <w:bookmarkStart w:id="1" w:name="_Toc402857275"/>
      <w:bookmarkStart w:id="2" w:name="_Toc415740599"/>
      <w:bookmarkStart w:id="3" w:name="_Toc434861912"/>
      <w:bookmarkStart w:id="4" w:name="_Toc435624214"/>
      <w:r>
        <w:lastRenderedPageBreak/>
        <w:t>Executive Summary</w:t>
      </w:r>
      <w:bookmarkEnd w:id="0"/>
      <w:bookmarkEnd w:id="1"/>
      <w:bookmarkEnd w:id="2"/>
      <w:bookmarkEnd w:id="3"/>
      <w:bookmarkEnd w:id="4"/>
    </w:p>
    <w:p w:rsidR="00F72DED" w:rsidRDefault="00F72DED" w:rsidP="00F72DED">
      <w:pPr>
        <w:pStyle w:val="NoSpacing"/>
        <w:spacing w:line="480" w:lineRule="auto"/>
        <w:rPr>
          <w:rFonts w:ascii="Times New Roman" w:hAnsi="Times New Roman"/>
          <w:sz w:val="24"/>
          <w:szCs w:val="24"/>
        </w:rPr>
      </w:pPr>
      <w:r w:rsidRPr="00775EB1">
        <w:rPr>
          <w:rFonts w:ascii="Times New Roman" w:hAnsi="Times New Roman"/>
          <w:sz w:val="24"/>
          <w:szCs w:val="24"/>
        </w:rPr>
        <w:t xml:space="preserve">Performing the task of transferring oneself from one surface to another is highly essential for wheeled mobility device users in order to accomplish everyday activities such as going to work/school, interacting with friends, and participating in the community. </w:t>
      </w:r>
      <w:r>
        <w:rPr>
          <w:rFonts w:ascii="Times New Roman" w:hAnsi="Times New Roman"/>
          <w:sz w:val="24"/>
          <w:szCs w:val="24"/>
        </w:rPr>
        <w:t xml:space="preserve">  </w:t>
      </w:r>
      <w:r w:rsidRPr="00775EB1">
        <w:rPr>
          <w:rFonts w:ascii="Times New Roman" w:hAnsi="Times New Roman"/>
          <w:sz w:val="24"/>
          <w:szCs w:val="24"/>
        </w:rPr>
        <w:t xml:space="preserve">Limited data is available concerning how the built environment impacts independent wheelchair transfer performance. </w:t>
      </w:r>
      <w:r>
        <w:rPr>
          <w:rFonts w:ascii="Times New Roman" w:hAnsi="Times New Roman"/>
          <w:sz w:val="24"/>
          <w:szCs w:val="24"/>
        </w:rPr>
        <w:t>T</w:t>
      </w:r>
      <w:r w:rsidRPr="00775EB1">
        <w:rPr>
          <w:rFonts w:ascii="Times New Roman" w:hAnsi="Times New Roman"/>
          <w:sz w:val="24"/>
          <w:szCs w:val="24"/>
        </w:rPr>
        <w:t>he United States Access Board and the National Institute on Disability and Rehabilitation Research sponsored a multi-year research study on independent transfers</w:t>
      </w:r>
      <w:r>
        <w:rPr>
          <w:rFonts w:ascii="Times New Roman" w:hAnsi="Times New Roman"/>
          <w:sz w:val="24"/>
          <w:szCs w:val="24"/>
        </w:rPr>
        <w:t xml:space="preserve"> to collect more information on this issue</w:t>
      </w:r>
      <w:r w:rsidRPr="00775EB1">
        <w:rPr>
          <w:rFonts w:ascii="Times New Roman" w:hAnsi="Times New Roman"/>
          <w:sz w:val="24"/>
          <w:szCs w:val="24"/>
        </w:rPr>
        <w:t xml:space="preserve">. </w:t>
      </w:r>
      <w:r>
        <w:rPr>
          <w:rFonts w:ascii="Times New Roman" w:hAnsi="Times New Roman"/>
          <w:sz w:val="24"/>
          <w:szCs w:val="24"/>
        </w:rPr>
        <w:t>In this phase of the study, a</w:t>
      </w:r>
      <w:r w:rsidRPr="00775EB1">
        <w:rPr>
          <w:rFonts w:ascii="Times New Roman" w:hAnsi="Times New Roman"/>
          <w:sz w:val="24"/>
          <w:szCs w:val="24"/>
        </w:rPr>
        <w:t>n international workgroup of experts came together to exchange ideas and information related to independent transfers</w:t>
      </w:r>
      <w:r>
        <w:rPr>
          <w:rFonts w:ascii="Times New Roman" w:hAnsi="Times New Roman"/>
          <w:sz w:val="24"/>
          <w:szCs w:val="24"/>
        </w:rPr>
        <w:t xml:space="preserve"> and generate a future</w:t>
      </w:r>
      <w:r w:rsidRPr="00775EB1">
        <w:rPr>
          <w:rFonts w:ascii="Times New Roman" w:hAnsi="Times New Roman"/>
          <w:sz w:val="24"/>
          <w:szCs w:val="24"/>
        </w:rPr>
        <w:t xml:space="preserve"> research agenda. Wo</w:t>
      </w:r>
      <w:r>
        <w:rPr>
          <w:rFonts w:ascii="Times New Roman" w:hAnsi="Times New Roman"/>
          <w:sz w:val="24"/>
          <w:szCs w:val="24"/>
        </w:rPr>
        <w:t xml:space="preserve">rkgroup participant remarks combined with the ideas of Access Board members and University of Pittsburgh researchers </w:t>
      </w:r>
      <w:r w:rsidRPr="00775EB1">
        <w:rPr>
          <w:rFonts w:ascii="Times New Roman" w:hAnsi="Times New Roman"/>
          <w:sz w:val="24"/>
          <w:szCs w:val="24"/>
        </w:rPr>
        <w:t xml:space="preserve">were used to design </w:t>
      </w:r>
      <w:r>
        <w:rPr>
          <w:rFonts w:ascii="Times New Roman" w:hAnsi="Times New Roman"/>
          <w:sz w:val="24"/>
          <w:szCs w:val="24"/>
        </w:rPr>
        <w:t xml:space="preserve">a </w:t>
      </w:r>
      <w:r w:rsidRPr="00775EB1">
        <w:rPr>
          <w:rFonts w:ascii="Times New Roman" w:hAnsi="Times New Roman"/>
          <w:sz w:val="24"/>
          <w:szCs w:val="24"/>
        </w:rPr>
        <w:t>new transfer data collection tool</w:t>
      </w:r>
      <w:r>
        <w:rPr>
          <w:rFonts w:ascii="Times New Roman" w:hAnsi="Times New Roman"/>
          <w:sz w:val="24"/>
          <w:szCs w:val="24"/>
        </w:rPr>
        <w:t xml:space="preserve">. </w:t>
      </w:r>
      <w:r w:rsidRPr="00775EB1">
        <w:rPr>
          <w:rFonts w:ascii="Times New Roman" w:hAnsi="Times New Roman"/>
          <w:sz w:val="24"/>
          <w:szCs w:val="24"/>
        </w:rPr>
        <w:t xml:space="preserve">The objectives of the </w:t>
      </w:r>
      <w:r>
        <w:rPr>
          <w:rFonts w:ascii="Times New Roman" w:hAnsi="Times New Roman"/>
          <w:sz w:val="24"/>
          <w:szCs w:val="24"/>
        </w:rPr>
        <w:t>data collection part</w:t>
      </w:r>
      <w:r w:rsidRPr="00775EB1">
        <w:rPr>
          <w:rFonts w:ascii="Times New Roman" w:hAnsi="Times New Roman"/>
          <w:sz w:val="24"/>
          <w:szCs w:val="24"/>
        </w:rPr>
        <w:t xml:space="preserve"> of this </w:t>
      </w:r>
      <w:r>
        <w:rPr>
          <w:rFonts w:ascii="Times New Roman" w:hAnsi="Times New Roman"/>
          <w:sz w:val="24"/>
          <w:szCs w:val="24"/>
        </w:rPr>
        <w:t>phase of the transfer study was</w:t>
      </w:r>
      <w:r w:rsidRPr="00775EB1">
        <w:rPr>
          <w:rFonts w:ascii="Times New Roman" w:hAnsi="Times New Roman"/>
          <w:sz w:val="24"/>
          <w:szCs w:val="24"/>
        </w:rPr>
        <w:t xml:space="preserve"> to</w:t>
      </w:r>
      <w:r>
        <w:rPr>
          <w:rFonts w:ascii="Times New Roman" w:hAnsi="Times New Roman"/>
          <w:sz w:val="24"/>
          <w:szCs w:val="24"/>
        </w:rPr>
        <w:t xml:space="preserve"> use this tool to</w:t>
      </w:r>
      <w:r w:rsidRPr="00775EB1">
        <w:rPr>
          <w:rFonts w:ascii="Times New Roman" w:hAnsi="Times New Roman"/>
          <w:sz w:val="24"/>
          <w:szCs w:val="24"/>
        </w:rPr>
        <w:t xml:space="preserve"> </w:t>
      </w:r>
      <w:r>
        <w:rPr>
          <w:rFonts w:ascii="Times New Roman" w:hAnsi="Times New Roman"/>
          <w:sz w:val="24"/>
          <w:szCs w:val="24"/>
        </w:rPr>
        <w:t xml:space="preserve">investigate </w:t>
      </w:r>
      <w:r w:rsidRPr="00775EB1">
        <w:rPr>
          <w:rFonts w:ascii="Times New Roman" w:hAnsi="Times New Roman"/>
          <w:sz w:val="24"/>
          <w:szCs w:val="24"/>
        </w:rPr>
        <w:t>the</w:t>
      </w:r>
      <w:r>
        <w:rPr>
          <w:rFonts w:ascii="Times New Roman" w:hAnsi="Times New Roman"/>
          <w:sz w:val="24"/>
          <w:szCs w:val="24"/>
        </w:rPr>
        <w:t xml:space="preserve"> impact of various</w:t>
      </w:r>
      <w:r w:rsidRPr="00775EB1">
        <w:rPr>
          <w:rFonts w:ascii="Times New Roman" w:hAnsi="Times New Roman"/>
          <w:sz w:val="24"/>
          <w:szCs w:val="24"/>
        </w:rPr>
        <w:t xml:space="preserve"> </w:t>
      </w:r>
      <w:r>
        <w:rPr>
          <w:rFonts w:ascii="Times New Roman" w:hAnsi="Times New Roman"/>
          <w:sz w:val="24"/>
          <w:szCs w:val="24"/>
        </w:rPr>
        <w:t xml:space="preserve">environmental </w:t>
      </w:r>
      <w:r w:rsidRPr="00775EB1">
        <w:rPr>
          <w:rFonts w:ascii="Times New Roman" w:hAnsi="Times New Roman"/>
          <w:sz w:val="24"/>
          <w:szCs w:val="24"/>
        </w:rPr>
        <w:t xml:space="preserve">features </w:t>
      </w:r>
      <w:r>
        <w:rPr>
          <w:rFonts w:ascii="Times New Roman" w:hAnsi="Times New Roman"/>
          <w:sz w:val="24"/>
          <w:szCs w:val="24"/>
        </w:rPr>
        <w:t xml:space="preserve">on performance.  These features included how high and how low wheeled mobility device users can transfer to a platform above and below their mobility device seat, how high and how low users can transfer between two platform steps, clear floor space dimensions, and the use and impact of grab bars. </w:t>
      </w:r>
    </w:p>
    <w:p w:rsidR="00F72DED" w:rsidRPr="000F11D3" w:rsidRDefault="00F72DED" w:rsidP="00F72DED">
      <w:pPr>
        <w:pStyle w:val="Subtitle"/>
        <w:rPr>
          <w:b/>
          <w:u w:val="none"/>
        </w:rPr>
      </w:pPr>
      <w:bookmarkStart w:id="5" w:name="_Toc415740600"/>
      <w:bookmarkStart w:id="6" w:name="_Toc434861913"/>
      <w:bookmarkStart w:id="7" w:name="_Toc435624215"/>
      <w:r w:rsidRPr="000F11D3">
        <w:rPr>
          <w:b/>
          <w:u w:val="none"/>
        </w:rPr>
        <w:t>Key Study findings:</w:t>
      </w:r>
      <w:bookmarkEnd w:id="5"/>
      <w:bookmarkEnd w:id="6"/>
      <w:bookmarkEnd w:id="7"/>
      <w:r w:rsidRPr="000F11D3">
        <w:rPr>
          <w:b/>
          <w:u w:val="none"/>
        </w:rPr>
        <w:t xml:space="preserve"> </w:t>
      </w:r>
    </w:p>
    <w:p w:rsidR="00F72DED" w:rsidRDefault="00F72DED" w:rsidP="00F72DED">
      <w:pPr>
        <w:pStyle w:val="NoSpacing"/>
        <w:numPr>
          <w:ilvl w:val="0"/>
          <w:numId w:val="1"/>
        </w:numPr>
        <w:spacing w:line="480" w:lineRule="auto"/>
        <w:rPr>
          <w:rFonts w:ascii="Times New Roman" w:hAnsi="Times New Roman"/>
          <w:sz w:val="24"/>
          <w:szCs w:val="24"/>
        </w:rPr>
      </w:pPr>
      <w:r w:rsidRPr="00B678D6">
        <w:rPr>
          <w:rFonts w:ascii="Times New Roman" w:hAnsi="Times New Roman"/>
          <w:sz w:val="24"/>
          <w:szCs w:val="24"/>
        </w:rPr>
        <w:t>The majority of participants (e.g. the 5</w:t>
      </w:r>
      <w:r w:rsidRPr="00B678D6">
        <w:rPr>
          <w:rFonts w:ascii="Times New Roman" w:hAnsi="Times New Roman"/>
          <w:sz w:val="24"/>
          <w:szCs w:val="24"/>
          <w:vertAlign w:val="superscript"/>
        </w:rPr>
        <w:t>th</w:t>
      </w:r>
      <w:r w:rsidRPr="00B678D6">
        <w:rPr>
          <w:rFonts w:ascii="Times New Roman" w:hAnsi="Times New Roman"/>
          <w:sz w:val="24"/>
          <w:szCs w:val="24"/>
        </w:rPr>
        <w:t xml:space="preserve"> percentile or approximately</w:t>
      </w:r>
      <w:r w:rsidRPr="007C6AD3">
        <w:rPr>
          <w:rFonts w:ascii="Times New Roman" w:hAnsi="Times New Roman"/>
          <w:sz w:val="24"/>
          <w:szCs w:val="24"/>
        </w:rPr>
        <w:t xml:space="preserve"> 95% of the study sample) could transfer independently to a platform at a height that was within one inch of the mean wheelchair or scooter seat to floor height (22.1 inches) and to a platform that was 27 inches wide. </w:t>
      </w:r>
    </w:p>
    <w:p w:rsidR="00F72DED" w:rsidRDefault="00F72DED" w:rsidP="00F72DED">
      <w:pPr>
        <w:pStyle w:val="NoSpacing"/>
        <w:numPr>
          <w:ilvl w:val="0"/>
          <w:numId w:val="1"/>
        </w:numPr>
        <w:spacing w:line="480" w:lineRule="auto"/>
        <w:rPr>
          <w:rFonts w:ascii="Times New Roman" w:hAnsi="Times New Roman"/>
          <w:sz w:val="24"/>
          <w:szCs w:val="24"/>
        </w:rPr>
      </w:pPr>
      <w:r w:rsidRPr="00B678D6">
        <w:rPr>
          <w:rFonts w:ascii="Times New Roman" w:hAnsi="Times New Roman"/>
          <w:sz w:val="24"/>
          <w:szCs w:val="24"/>
        </w:rPr>
        <w:t xml:space="preserve">Up to 78% of the study participants used grab bars when they were added to the platform and they helped participants to transfer higher and lower than they could without them.  </w:t>
      </w:r>
    </w:p>
    <w:p w:rsidR="00F72DED" w:rsidRDefault="00F72DED" w:rsidP="00F72DED">
      <w:pPr>
        <w:pStyle w:val="NoSpacing"/>
        <w:numPr>
          <w:ilvl w:val="0"/>
          <w:numId w:val="1"/>
        </w:numPr>
        <w:spacing w:line="480" w:lineRule="auto"/>
        <w:rPr>
          <w:rFonts w:ascii="Times New Roman" w:hAnsi="Times New Roman"/>
          <w:sz w:val="24"/>
          <w:szCs w:val="24"/>
        </w:rPr>
      </w:pPr>
      <w:r w:rsidRPr="0063472F">
        <w:rPr>
          <w:rFonts w:ascii="Times New Roman" w:hAnsi="Times New Roman"/>
          <w:sz w:val="24"/>
          <w:szCs w:val="24"/>
        </w:rPr>
        <w:lastRenderedPageBreak/>
        <w:t>Grab bars were used more frequently (by up to 94% of participants) when performing transfers between two platform steps verses transferring between the wheelchair and one platform.</w:t>
      </w:r>
    </w:p>
    <w:p w:rsidR="00F72DED" w:rsidRDefault="00F72DED" w:rsidP="00F72DED">
      <w:pPr>
        <w:pStyle w:val="NoSpacing"/>
        <w:numPr>
          <w:ilvl w:val="0"/>
          <w:numId w:val="1"/>
        </w:numPr>
        <w:spacing w:line="480" w:lineRule="auto"/>
        <w:rPr>
          <w:rFonts w:ascii="Times New Roman" w:hAnsi="Times New Roman"/>
          <w:sz w:val="24"/>
          <w:szCs w:val="24"/>
        </w:rPr>
      </w:pPr>
      <w:r>
        <w:rPr>
          <w:rFonts w:ascii="Times New Roman" w:hAnsi="Times New Roman"/>
          <w:sz w:val="24"/>
          <w:szCs w:val="24"/>
        </w:rPr>
        <w:t xml:space="preserve">When multiple transfers are required to reach higher or lower surfaces </w:t>
      </w:r>
      <w:r w:rsidRPr="0063472F">
        <w:rPr>
          <w:rFonts w:ascii="Times New Roman" w:hAnsi="Times New Roman"/>
          <w:sz w:val="24"/>
          <w:szCs w:val="24"/>
        </w:rPr>
        <w:t>15.2% of the participants in this study</w:t>
      </w:r>
      <w:r>
        <w:rPr>
          <w:rFonts w:ascii="Times New Roman" w:hAnsi="Times New Roman"/>
          <w:sz w:val="24"/>
          <w:szCs w:val="24"/>
        </w:rPr>
        <w:t xml:space="preserve"> could not complete them at any height</w:t>
      </w:r>
      <w:r w:rsidRPr="0063472F">
        <w:rPr>
          <w:rFonts w:ascii="Times New Roman" w:hAnsi="Times New Roman"/>
          <w:sz w:val="24"/>
          <w:szCs w:val="24"/>
        </w:rPr>
        <w:t xml:space="preserve"> (11 out of 72 participants; 8 of which wouldn</w:t>
      </w:r>
      <w:r w:rsidRPr="00B81AE2">
        <w:rPr>
          <w:rFonts w:ascii="Times New Roman" w:hAnsi="Times New Roman"/>
          <w:sz w:val="24"/>
          <w:szCs w:val="24"/>
        </w:rPr>
        <w:t xml:space="preserve">’t attempt </w:t>
      </w:r>
      <w:r>
        <w:rPr>
          <w:rFonts w:ascii="Times New Roman" w:hAnsi="Times New Roman"/>
          <w:sz w:val="24"/>
          <w:szCs w:val="24"/>
        </w:rPr>
        <w:t>to transfer</w:t>
      </w:r>
      <w:r w:rsidRPr="00B81AE2">
        <w:rPr>
          <w:rFonts w:ascii="Times New Roman" w:hAnsi="Times New Roman"/>
          <w:sz w:val="24"/>
          <w:szCs w:val="24"/>
        </w:rPr>
        <w:t xml:space="preserve"> at all and 3 of which attempted </w:t>
      </w:r>
      <w:r>
        <w:rPr>
          <w:rFonts w:ascii="Times New Roman" w:hAnsi="Times New Roman"/>
          <w:sz w:val="24"/>
          <w:szCs w:val="24"/>
        </w:rPr>
        <w:t>the transfer</w:t>
      </w:r>
      <w:r w:rsidRPr="00B81AE2">
        <w:rPr>
          <w:rFonts w:ascii="Times New Roman" w:hAnsi="Times New Roman"/>
          <w:sz w:val="24"/>
          <w:szCs w:val="24"/>
        </w:rPr>
        <w:t xml:space="preserve"> but failed in the process).  </w:t>
      </w:r>
    </w:p>
    <w:p w:rsidR="00F72DED" w:rsidRDefault="00F72DED" w:rsidP="00F72DED">
      <w:pPr>
        <w:pStyle w:val="NoSpacing"/>
        <w:numPr>
          <w:ilvl w:val="0"/>
          <w:numId w:val="1"/>
        </w:numPr>
        <w:spacing w:line="480" w:lineRule="auto"/>
        <w:rPr>
          <w:rFonts w:ascii="Times New Roman" w:hAnsi="Times New Roman"/>
          <w:sz w:val="24"/>
          <w:szCs w:val="24"/>
        </w:rPr>
      </w:pPr>
      <w:r w:rsidRPr="009160CD">
        <w:rPr>
          <w:rFonts w:ascii="Times New Roman" w:hAnsi="Times New Roman"/>
          <w:sz w:val="24"/>
          <w:szCs w:val="24"/>
        </w:rPr>
        <w:t>Of the participants who attempted and were successful with performing two-step transfers, the 50</w:t>
      </w:r>
      <w:r w:rsidRPr="009160CD">
        <w:rPr>
          <w:rFonts w:ascii="Times New Roman" w:hAnsi="Times New Roman"/>
          <w:sz w:val="24"/>
          <w:szCs w:val="24"/>
          <w:vertAlign w:val="superscript"/>
        </w:rPr>
        <w:t>th</w:t>
      </w:r>
      <w:r w:rsidRPr="009160CD">
        <w:rPr>
          <w:rFonts w:ascii="Times New Roman" w:hAnsi="Times New Roman"/>
          <w:sz w:val="24"/>
          <w:szCs w:val="24"/>
        </w:rPr>
        <w:t xml:space="preserve"> percentile could attain a 7 inch vertical height difference which is </w:t>
      </w:r>
      <w:r>
        <w:rPr>
          <w:rFonts w:ascii="Times New Roman" w:hAnsi="Times New Roman"/>
          <w:sz w:val="24"/>
          <w:szCs w:val="24"/>
        </w:rPr>
        <w:t xml:space="preserve">below </w:t>
      </w:r>
      <w:r w:rsidRPr="009160CD">
        <w:rPr>
          <w:rFonts w:ascii="Times New Roman" w:hAnsi="Times New Roman"/>
          <w:sz w:val="24"/>
          <w:szCs w:val="24"/>
        </w:rPr>
        <w:t>the maximum allowable height difference in the standards of 8 inches. This was true for both types of two-step transfers evaluated in this study.  One two-step transfer include</w:t>
      </w:r>
      <w:r w:rsidRPr="00E74455">
        <w:rPr>
          <w:rFonts w:ascii="Times New Roman" w:hAnsi="Times New Roman"/>
          <w:sz w:val="24"/>
          <w:vertAlign w:val="superscript"/>
        </w:rPr>
        <w:t xml:space="preserve">d </w:t>
      </w:r>
      <w:r w:rsidRPr="009160CD">
        <w:rPr>
          <w:rFonts w:ascii="Times New Roman" w:hAnsi="Times New Roman"/>
          <w:sz w:val="24"/>
          <w:szCs w:val="24"/>
        </w:rPr>
        <w:t xml:space="preserve">a ramp in between two platform steps whereas the other two-step transfer had no ramp or space between the first and second platform steps. </w:t>
      </w:r>
    </w:p>
    <w:p w:rsidR="00F72DED" w:rsidRDefault="00F72DED" w:rsidP="00F72DED">
      <w:pPr>
        <w:pStyle w:val="NoSpacing"/>
        <w:numPr>
          <w:ilvl w:val="0"/>
          <w:numId w:val="1"/>
        </w:numPr>
        <w:spacing w:line="480" w:lineRule="auto"/>
        <w:rPr>
          <w:rFonts w:ascii="Times New Roman" w:hAnsi="Times New Roman"/>
          <w:sz w:val="24"/>
          <w:szCs w:val="24"/>
        </w:rPr>
      </w:pPr>
      <w:r w:rsidRPr="009160CD">
        <w:rPr>
          <w:rFonts w:ascii="Times New Roman" w:hAnsi="Times New Roman"/>
          <w:sz w:val="24"/>
          <w:szCs w:val="24"/>
        </w:rPr>
        <w:t>A 104 inch wide by 55.5 inch deep clear floor space in front of the platform accommodated 100% of the study participants when considering all types of transfers evaluated in this study.</w:t>
      </w:r>
    </w:p>
    <w:p w:rsidR="00F72DED" w:rsidRDefault="00F72DED" w:rsidP="00F72DED">
      <w:pPr>
        <w:pStyle w:val="NoSpacing"/>
        <w:numPr>
          <w:ilvl w:val="0"/>
          <w:numId w:val="1"/>
        </w:numPr>
        <w:spacing w:line="480" w:lineRule="auto"/>
        <w:rPr>
          <w:rFonts w:ascii="Times New Roman" w:hAnsi="Times New Roman"/>
          <w:sz w:val="24"/>
          <w:szCs w:val="24"/>
        </w:rPr>
      </w:pPr>
      <w:r w:rsidRPr="009160CD">
        <w:rPr>
          <w:rFonts w:ascii="Times New Roman" w:hAnsi="Times New Roman"/>
          <w:sz w:val="24"/>
          <w:szCs w:val="24"/>
        </w:rPr>
        <w:t>A standard turning area of 60 in</w:t>
      </w:r>
      <w:r>
        <w:rPr>
          <w:rFonts w:ascii="Times New Roman" w:hAnsi="Times New Roman"/>
          <w:sz w:val="24"/>
          <w:szCs w:val="24"/>
        </w:rPr>
        <w:t>ches by 60 inches accommodated between 52% to 66% of the participants depending on the type of transfer (with or without grab bars and backrest) and direction of transfer (moving to or moving from the platform).</w:t>
      </w:r>
    </w:p>
    <w:p w:rsidR="00F72DED" w:rsidRDefault="00F72DED" w:rsidP="00F72DED">
      <w:pPr>
        <w:pStyle w:val="NoSpacing"/>
        <w:spacing w:line="360" w:lineRule="auto"/>
      </w:pPr>
    </w:p>
    <w:p w:rsidR="00F72DED" w:rsidRDefault="00F72DED" w:rsidP="00F72DED">
      <w:pPr>
        <w:pStyle w:val="Title"/>
        <w:spacing w:line="360" w:lineRule="auto"/>
      </w:pPr>
    </w:p>
    <w:p w:rsidR="00F72DED" w:rsidRDefault="00F72DED" w:rsidP="00F72DED">
      <w:pPr>
        <w:pStyle w:val="Title"/>
      </w:pPr>
    </w:p>
    <w:p w:rsidR="00F72DED" w:rsidRDefault="00F72DED" w:rsidP="00F72DED">
      <w:pPr>
        <w:pStyle w:val="Title"/>
      </w:pPr>
    </w:p>
    <w:p w:rsidR="00F72DED" w:rsidRPr="005721A3" w:rsidRDefault="00F72DED" w:rsidP="00F72DED">
      <w:pPr>
        <w:pStyle w:val="Title"/>
        <w:rPr>
          <w:sz w:val="24"/>
          <w:szCs w:val="24"/>
        </w:rPr>
      </w:pPr>
      <w:bookmarkStart w:id="8" w:name="_Toc401930982"/>
      <w:bookmarkStart w:id="9" w:name="_Toc402857276"/>
      <w:bookmarkStart w:id="10" w:name="_Toc415740601"/>
      <w:bookmarkStart w:id="11" w:name="_Toc434861914"/>
      <w:bookmarkStart w:id="12" w:name="_Toc435624216"/>
      <w:r>
        <w:lastRenderedPageBreak/>
        <w:t>B</w:t>
      </w:r>
      <w:r w:rsidRPr="005721A3">
        <w:t>ackground</w:t>
      </w:r>
      <w:bookmarkEnd w:id="8"/>
      <w:bookmarkEnd w:id="9"/>
      <w:bookmarkEnd w:id="10"/>
      <w:bookmarkEnd w:id="11"/>
      <w:bookmarkEnd w:id="12"/>
    </w:p>
    <w:p w:rsidR="00F72DED" w:rsidRDefault="00F72DED" w:rsidP="00F72DED">
      <w:pPr>
        <w:spacing w:line="480" w:lineRule="auto"/>
        <w:jc w:val="left"/>
      </w:pPr>
      <w:r>
        <w:tab/>
        <w:t xml:space="preserve">Wheelchair use in the United States is at an all-time high and continues to grow. In 2010 approximately 3.6 million non-institutionalized Americans aged 15 and older required a wheelchair to assist with mobility compared to 2.7 million Americans who were using wheelchairs in 2002 [1, 2]. For those who use a wheeled mobility device (WMD) transfers are required to perform essential tasks of daily living such as bathing, toileting and driving (see Addendum B for a complete listing of all the abbreviations used in this report). Transfers are also required for enabling participation in a wide variety of community settings such as restaurants, parks, pools and medical offices. On average transfers are performed between 11 and 20 times per day [3, 4]. Independent transfers are ranked among the most strenuous tasks of daily living because of the high mechanical demands they place on upper limbs [5]. The built environment can either increase or decrease the effort required to perform independent transfers [6].  Environments that require more effort to transfer ultimately limit the numbers of WMD users who can access them.  </w:t>
      </w:r>
    </w:p>
    <w:p w:rsidR="00F72DED" w:rsidRDefault="00F72DED" w:rsidP="00F72DED">
      <w:pPr>
        <w:spacing w:line="480" w:lineRule="auto"/>
        <w:jc w:val="left"/>
      </w:pPr>
      <w:r>
        <w:tab/>
      </w:r>
      <w:r w:rsidRPr="003B25DE">
        <w:t xml:space="preserve">Current </w:t>
      </w:r>
      <w:r>
        <w:t xml:space="preserve">accessibility </w:t>
      </w:r>
      <w:r w:rsidRPr="003B25DE">
        <w:t xml:space="preserve">standards </w:t>
      </w:r>
      <w:r>
        <w:t>include</w:t>
      </w:r>
      <w:r w:rsidRPr="003B25DE">
        <w:t xml:space="preserve"> criteria related to seat height, clear floor space, and grab bar placement in places where transfers are expected</w:t>
      </w:r>
      <w:r>
        <w:t xml:space="preserve"> [7].</w:t>
      </w:r>
      <w:r w:rsidRPr="003B25DE">
        <w:t xml:space="preserve"> There is </w:t>
      </w:r>
      <w:r>
        <w:t xml:space="preserve">a </w:t>
      </w:r>
      <w:r w:rsidRPr="003B25DE">
        <w:t>general concern that the standards are outdated as they were developed in the 19</w:t>
      </w:r>
      <w:r>
        <w:t>8</w:t>
      </w:r>
      <w:r w:rsidRPr="003B25DE">
        <w:t xml:space="preserve">0's and mobility devices and the demographics of those using these devices have evolved over the last few decades. </w:t>
      </w:r>
      <w:r>
        <w:t>Wheelchair technology has also changed since these standards were made. Power wheelchairs are larger in size due to add-ons like powered recline and tilt and the users themselves have also grown with more bariatric chairs being developed.</w:t>
      </w:r>
      <w:r w:rsidRPr="003B25DE">
        <w:t xml:space="preserve"> Over the last decade</w:t>
      </w:r>
      <w:r>
        <w:t>,</w:t>
      </w:r>
      <w:r w:rsidRPr="003B25DE">
        <w:t xml:space="preserve"> accessibility standards have</w:t>
      </w:r>
      <w:r>
        <w:t xml:space="preserve"> also</w:t>
      </w:r>
      <w:r w:rsidRPr="003B25DE">
        <w:t xml:space="preserve"> expanded and the number of </w:t>
      </w:r>
      <w:r>
        <w:t xml:space="preserve">seating surfaces </w:t>
      </w:r>
      <w:r w:rsidRPr="003B25DE">
        <w:t>designed for transfer has increased</w:t>
      </w:r>
      <w:r>
        <w:t xml:space="preserve"> to more elements designed for transferring to elements at recreational facilities like play areas, swimming pools, and amusement rides.  </w:t>
      </w:r>
    </w:p>
    <w:p w:rsidR="00F72DED" w:rsidRDefault="00F72DED" w:rsidP="00F72DED">
      <w:pPr>
        <w:spacing w:line="480" w:lineRule="auto"/>
        <w:jc w:val="left"/>
        <w:rPr>
          <w:color w:val="000000"/>
        </w:rPr>
      </w:pPr>
      <w:r>
        <w:lastRenderedPageBreak/>
        <w:tab/>
        <w:t xml:space="preserve">In order to gather data that would support updates and expansions to the guidelines in these and other areas, a two phase study, including the one that is being reported on in this report, have been completed. </w:t>
      </w:r>
      <w:r w:rsidRPr="003B25DE">
        <w:t xml:space="preserve">The first </w:t>
      </w:r>
      <w:r>
        <w:t xml:space="preserve">phase </w:t>
      </w:r>
      <w:r w:rsidRPr="003B25DE">
        <w:t xml:space="preserve">evaluated the state of the science concerning independent wheelchair transfers and in particular how various aspects of the built environment affect the transfer process.  </w:t>
      </w:r>
      <w:r>
        <w:t>This phase also included</w:t>
      </w:r>
      <w:r w:rsidRPr="003B25DE">
        <w:t xml:space="preserve"> an experimental study to </w:t>
      </w:r>
      <w:r>
        <w:t xml:space="preserve">examine the design standards </w:t>
      </w:r>
      <w:r w:rsidRPr="003B25DE">
        <w:t xml:space="preserve">for amusement park rides and </w:t>
      </w:r>
      <w:r>
        <w:t xml:space="preserve">transfers to </w:t>
      </w:r>
      <w:r w:rsidRPr="003B25DE">
        <w:t xml:space="preserve">other similar kinds of </w:t>
      </w:r>
      <w:r>
        <w:t xml:space="preserve">elements [8]. </w:t>
      </w:r>
      <w:r w:rsidRPr="003B25DE">
        <w:t>One-hundred and twenty adult</w:t>
      </w:r>
      <w:r w:rsidRPr="003B25DE">
        <w:rPr>
          <w:b/>
        </w:rPr>
        <w:t xml:space="preserve"> </w:t>
      </w:r>
      <w:r w:rsidRPr="003B25DE">
        <w:t xml:space="preserve">WMD users </w:t>
      </w:r>
      <w:r>
        <w:t>were tested and t</w:t>
      </w:r>
      <w:r w:rsidRPr="003B25DE">
        <w:t>he primary outcome measures collected were the maximum and minimum attainable vertical heights of the transfer surface, maximum gap distance between the WMD and transfer surface, grab bar use, and WMD space needs</w:t>
      </w:r>
      <w:r>
        <w:t xml:space="preserve"> (see</w:t>
      </w:r>
      <w:r w:rsidRPr="008A70CD">
        <w:t xml:space="preserve"> </w:t>
      </w:r>
      <w:hyperlink r:id="rId9" w:history="1">
        <w:r w:rsidRPr="008A70CD">
          <w:rPr>
            <w:rStyle w:val="Hyperlink"/>
          </w:rPr>
          <w:t>http://herl.pitt.edu/ab/</w:t>
        </w:r>
      </w:hyperlink>
      <w:r>
        <w:t xml:space="preserve"> Phase I Final Report for detailed results on this study). </w:t>
      </w:r>
    </w:p>
    <w:p w:rsidR="00F72DED" w:rsidRDefault="00F72DED" w:rsidP="00F72DED">
      <w:pPr>
        <w:spacing w:line="480" w:lineRule="auto"/>
        <w:jc w:val="left"/>
      </w:pPr>
      <w:r>
        <w:tab/>
      </w:r>
      <w:r w:rsidRPr="00BE7CC8">
        <w:t xml:space="preserve">While </w:t>
      </w:r>
      <w:r>
        <w:t>the first phase</w:t>
      </w:r>
      <w:r w:rsidRPr="00BE7CC8">
        <w:t xml:space="preserve"> addressed some of the key environmental issues concerning transfers,</w:t>
      </w:r>
      <w:r>
        <w:t xml:space="preserve"> </w:t>
      </w:r>
      <w:r w:rsidRPr="00BE7CC8">
        <w:t xml:space="preserve">there were some </w:t>
      </w:r>
      <w:r>
        <w:t xml:space="preserve">additional issues that the Access Board felt </w:t>
      </w:r>
      <w:r w:rsidRPr="00BE7CC8">
        <w:t xml:space="preserve">needed further research.  </w:t>
      </w:r>
      <w:r>
        <w:t xml:space="preserve">For instance, phase 1 was unable to address all possible elements that might be encountered in the environment.  </w:t>
      </w:r>
      <w:r w:rsidRPr="003B25DE">
        <w:t>Transfers steps</w:t>
      </w:r>
      <w:r>
        <w:t>, which require performing multiple transfers from one platform to another  platform,</w:t>
      </w:r>
      <w:r w:rsidRPr="003B25DE">
        <w:t xml:space="preserve"> are </w:t>
      </w:r>
      <w:r>
        <w:t xml:space="preserve">one </w:t>
      </w:r>
      <w:r w:rsidRPr="003B25DE">
        <w:t xml:space="preserve">option </w:t>
      </w:r>
      <w:r>
        <w:t xml:space="preserve">that is provided for adults and children </w:t>
      </w:r>
      <w:r w:rsidRPr="003B25DE">
        <w:t>when transferring into or out of a</w:t>
      </w:r>
      <w:r>
        <w:t>n amusement</w:t>
      </w:r>
      <w:r w:rsidRPr="003B25DE">
        <w:t xml:space="preserve"> ride car, a swimming pool or a piece of playground equipment </w:t>
      </w:r>
      <w:r>
        <w:t xml:space="preserve">to help them overcome the large vertical distances separating the WMD height and the target seat height. Research is needed to know if the </w:t>
      </w:r>
      <w:r w:rsidRPr="003B25DE">
        <w:t xml:space="preserve">current </w:t>
      </w:r>
      <w:r>
        <w:t>requirements</w:t>
      </w:r>
      <w:r w:rsidRPr="003B25DE">
        <w:t xml:space="preserve"> </w:t>
      </w:r>
      <w:r>
        <w:t xml:space="preserve">for </w:t>
      </w:r>
      <w:r w:rsidRPr="003B25DE">
        <w:t>transfer step</w:t>
      </w:r>
      <w:r>
        <w:t>s</w:t>
      </w:r>
      <w:r w:rsidRPr="003B25DE">
        <w:t xml:space="preserve"> (e.g. step widths</w:t>
      </w:r>
      <w:r>
        <w:t>, step heights, grab bar setup and clear floor space in front of the first step) meet the needs of current WMD users.  A</w:t>
      </w:r>
      <w:r w:rsidRPr="003B25DE">
        <w:t>nother place where more evidence is needed concern</w:t>
      </w:r>
      <w:r>
        <w:t>s</w:t>
      </w:r>
      <w:r w:rsidRPr="003B25DE">
        <w:t xml:space="preserve"> the </w:t>
      </w:r>
      <w:r>
        <w:t xml:space="preserve">proposed </w:t>
      </w:r>
      <w:r w:rsidRPr="003B25DE">
        <w:t>standard for transfers t</w:t>
      </w:r>
      <w:r>
        <w:t>o medical diagnostic equipment. For example, the</w:t>
      </w:r>
      <w:r w:rsidRPr="003B25DE">
        <w:t xml:space="preserve"> </w:t>
      </w:r>
      <w:r>
        <w:t xml:space="preserve">appropriate </w:t>
      </w:r>
      <w:r w:rsidRPr="003B25DE">
        <w:t>transfer surface dimensions</w:t>
      </w:r>
      <w:r>
        <w:t xml:space="preserve">, vertical heights from the floor, floor space around the exam surfaces, </w:t>
      </w:r>
      <w:r>
        <w:lastRenderedPageBreak/>
        <w:t>backrests and handheld dimensions are all issues that are under discussion and that require further research.</w:t>
      </w:r>
    </w:p>
    <w:p w:rsidR="00A32605" w:rsidRDefault="00F72DED" w:rsidP="00F72DED">
      <w:pPr>
        <w:spacing w:line="480" w:lineRule="auto"/>
      </w:pPr>
      <w:r>
        <w:tab/>
      </w:r>
      <w:r w:rsidRPr="00087333">
        <w:t xml:space="preserve">With the procurement of additional funding, a second phase of research was </w:t>
      </w:r>
      <w:r>
        <w:t>conducted</w:t>
      </w:r>
      <w:r w:rsidRPr="00087333">
        <w:t xml:space="preserve">. </w:t>
      </w:r>
      <w:r>
        <w:t>This phase included conducting</w:t>
      </w:r>
      <w:r w:rsidRPr="00087333">
        <w:t xml:space="preserve"> a web-based live workshop to act as </w:t>
      </w:r>
      <w:r>
        <w:t xml:space="preserve">a </w:t>
      </w:r>
      <w:r w:rsidRPr="00087333">
        <w:t xml:space="preserve">forum for exchanging ideas and information related to </w:t>
      </w:r>
      <w:r>
        <w:t xml:space="preserve">the first phase of research </w:t>
      </w:r>
      <w:r w:rsidRPr="00087333">
        <w:t>and</w:t>
      </w:r>
      <w:r>
        <w:t xml:space="preserve"> to</w:t>
      </w:r>
      <w:r w:rsidRPr="00087333">
        <w:t xml:space="preserve"> identify research priorities related to</w:t>
      </w:r>
      <w:r>
        <w:t xml:space="preserve"> independent</w:t>
      </w:r>
      <w:r w:rsidRPr="00087333">
        <w:t xml:space="preserve"> transfers in the built environment</w:t>
      </w:r>
      <w:r>
        <w:t xml:space="preserve"> (see </w:t>
      </w:r>
      <w:hyperlink r:id="rId10" w:history="1">
        <w:r w:rsidRPr="008D4573">
          <w:rPr>
            <w:rStyle w:val="Hyperlink"/>
          </w:rPr>
          <w:t>http://herl.pitt.edu/ab/</w:t>
        </w:r>
      </w:hyperlink>
      <w:r w:rsidRPr="008D4573">
        <w:t xml:space="preserve"> </w:t>
      </w:r>
      <w:r>
        <w:t xml:space="preserve">IWT Workshop Proceedings for detailed results on this study). </w:t>
      </w:r>
      <w:r w:rsidRPr="00087333">
        <w:t xml:space="preserve"> </w:t>
      </w:r>
      <w:r>
        <w:t>Using the feedback collected during the workshop combined with the need for additional information on platform transfers and transfer steps, a follow up study was performed. This report describes the details and results of this study.</w:t>
      </w:r>
    </w:p>
    <w:p w:rsidR="00F72DED" w:rsidRPr="00E97BA2" w:rsidRDefault="00F72DED" w:rsidP="00F72DED">
      <w:pPr>
        <w:pStyle w:val="Subtitle"/>
        <w:rPr>
          <w:b/>
        </w:rPr>
      </w:pPr>
      <w:bookmarkStart w:id="13" w:name="_Toc435624217"/>
      <w:r w:rsidRPr="00FA7817">
        <w:t>Study Objectives</w:t>
      </w:r>
      <w:bookmarkEnd w:id="13"/>
    </w:p>
    <w:p w:rsidR="00F72DED" w:rsidRDefault="00F72DED" w:rsidP="00F72DED">
      <w:pPr>
        <w:spacing w:line="480" w:lineRule="auto"/>
        <w:jc w:val="left"/>
      </w:pPr>
      <w:r w:rsidRPr="009C2CE0">
        <w:t xml:space="preserve">The </w:t>
      </w:r>
      <w:r>
        <w:t xml:space="preserve">purpose </w:t>
      </w:r>
      <w:r w:rsidRPr="009C2CE0">
        <w:t xml:space="preserve">of this </w:t>
      </w:r>
      <w:r>
        <w:t xml:space="preserve">study was </w:t>
      </w:r>
      <w:r w:rsidRPr="009C2CE0">
        <w:t xml:space="preserve">to examine independent transfers to and from </w:t>
      </w:r>
      <w:r>
        <w:t xml:space="preserve">a WMD and a </w:t>
      </w:r>
      <w:r w:rsidRPr="009C2CE0">
        <w:t>simple platform, with and without the use of grab bars and/or a backrest, and transfers between two platforms</w:t>
      </w:r>
      <w:r>
        <w:t xml:space="preserve"> (e.g. two-step transfer)</w:t>
      </w:r>
      <w:r w:rsidRPr="009C2CE0">
        <w:t xml:space="preserve">.  </w:t>
      </w:r>
      <w:r>
        <w:t>The specific objectives were to:</w:t>
      </w:r>
    </w:p>
    <w:p w:rsidR="00F72DED" w:rsidRDefault="00F72DED" w:rsidP="00F72DED">
      <w:pPr>
        <w:pStyle w:val="ListParagraph"/>
        <w:numPr>
          <w:ilvl w:val="0"/>
          <w:numId w:val="14"/>
        </w:numPr>
        <w:spacing w:line="480" w:lineRule="auto"/>
        <w:jc w:val="left"/>
      </w:pPr>
      <w:r>
        <w:t>D</w:t>
      </w:r>
      <w:r w:rsidRPr="009C2CE0">
        <w:t>e</w:t>
      </w:r>
      <w:r>
        <w:t>fine</w:t>
      </w:r>
      <w:r w:rsidRPr="009C2CE0">
        <w:t xml:space="preserve"> population-based percentiles for:</w:t>
      </w:r>
    </w:p>
    <w:p w:rsidR="00F72DED" w:rsidRDefault="00F72DED" w:rsidP="00F72DED">
      <w:pPr>
        <w:pStyle w:val="Noindent"/>
        <w:tabs>
          <w:tab w:val="left" w:pos="990"/>
        </w:tabs>
        <w:spacing w:line="480" w:lineRule="auto"/>
        <w:ind w:left="990" w:hanging="270"/>
        <w:jc w:val="left"/>
      </w:pPr>
      <w:r>
        <w:rPr>
          <w:b/>
        </w:rPr>
        <w:t>a</w:t>
      </w:r>
      <w:r w:rsidRPr="003B25DE">
        <w:rPr>
          <w:b/>
        </w:rPr>
        <w:t xml:space="preserve">) </w:t>
      </w:r>
      <w:r>
        <w:t>L</w:t>
      </w:r>
      <w:r w:rsidRPr="003B25DE">
        <w:t xml:space="preserve">evel, highest and lowest </w:t>
      </w:r>
      <w:r w:rsidRPr="008142A0">
        <w:t>heights</w:t>
      </w:r>
      <w:r w:rsidRPr="003B25DE">
        <w:t xml:space="preserve"> for transfers to </w:t>
      </w:r>
      <w:proofErr w:type="spellStart"/>
      <w:r>
        <w:t>i</w:t>
      </w:r>
      <w:proofErr w:type="spellEnd"/>
      <w:r>
        <w:t>)</w:t>
      </w:r>
      <w:r w:rsidRPr="003B25DE">
        <w:t xml:space="preserve"> a </w:t>
      </w:r>
      <w:r>
        <w:t>seat</w:t>
      </w:r>
      <w:r w:rsidRPr="003B25DE">
        <w:t xml:space="preserve"> with no handhelds present, </w:t>
      </w:r>
      <w:r>
        <w:t xml:space="preserve">ii) </w:t>
      </w:r>
      <w:r w:rsidRPr="003B25DE">
        <w:t xml:space="preserve">a </w:t>
      </w:r>
      <w:r>
        <w:t>seat</w:t>
      </w:r>
      <w:r w:rsidRPr="003B25DE">
        <w:t xml:space="preserve"> with grab-bars and </w:t>
      </w:r>
      <w:r>
        <w:t>iii</w:t>
      </w:r>
      <w:r w:rsidRPr="003B25DE">
        <w:t xml:space="preserve">) a </w:t>
      </w:r>
      <w:r>
        <w:t xml:space="preserve">seat </w:t>
      </w:r>
      <w:r w:rsidRPr="003B25DE">
        <w:t>with grab-bars and a backrest.</w:t>
      </w:r>
    </w:p>
    <w:p w:rsidR="00F72DED" w:rsidRDefault="00F72DED" w:rsidP="00F72DED">
      <w:pPr>
        <w:pStyle w:val="Noindent"/>
        <w:tabs>
          <w:tab w:val="left" w:pos="990"/>
        </w:tabs>
        <w:spacing w:line="480" w:lineRule="auto"/>
        <w:ind w:left="990" w:hanging="270"/>
        <w:jc w:val="left"/>
      </w:pPr>
      <w:r>
        <w:rPr>
          <w:b/>
        </w:rPr>
        <w:t>b</w:t>
      </w:r>
      <w:r w:rsidRPr="003B25DE">
        <w:rPr>
          <w:b/>
        </w:rPr>
        <w:t>)</w:t>
      </w:r>
      <w:r w:rsidRPr="003B25DE">
        <w:t xml:space="preserve"> </w:t>
      </w:r>
      <w:r>
        <w:t xml:space="preserve">Seat </w:t>
      </w:r>
      <w:r w:rsidRPr="008142A0">
        <w:t>widths</w:t>
      </w:r>
      <w:r w:rsidRPr="003B25DE">
        <w:t xml:space="preserve"> </w:t>
      </w:r>
      <w:r>
        <w:t xml:space="preserve">needed </w:t>
      </w:r>
      <w:r w:rsidRPr="003B25DE">
        <w:t xml:space="preserve">for each level, highest and lowest transfers to </w:t>
      </w:r>
      <w:proofErr w:type="spellStart"/>
      <w:r>
        <w:t>i</w:t>
      </w:r>
      <w:proofErr w:type="spellEnd"/>
      <w:r w:rsidRPr="003B25DE">
        <w:t xml:space="preserve">) a </w:t>
      </w:r>
      <w:r>
        <w:t xml:space="preserve">seat </w:t>
      </w:r>
      <w:r w:rsidRPr="003B25DE">
        <w:t xml:space="preserve">with no handhelds present, </w:t>
      </w:r>
      <w:r>
        <w:t>ii</w:t>
      </w:r>
      <w:r w:rsidRPr="003B25DE">
        <w:t xml:space="preserve">) a </w:t>
      </w:r>
      <w:r>
        <w:t>seat</w:t>
      </w:r>
      <w:r w:rsidRPr="003B25DE">
        <w:t xml:space="preserve"> with grab-bars and </w:t>
      </w:r>
      <w:r>
        <w:t>iii</w:t>
      </w:r>
      <w:r w:rsidRPr="003B25DE">
        <w:t xml:space="preserve">) a </w:t>
      </w:r>
      <w:r>
        <w:t>seat</w:t>
      </w:r>
      <w:r w:rsidRPr="003B25DE">
        <w:t xml:space="preserve"> with grab-bars and a backrest</w:t>
      </w:r>
    </w:p>
    <w:p w:rsidR="00F72DED" w:rsidRPr="003B25DE" w:rsidRDefault="00F72DED" w:rsidP="00F72DED">
      <w:pPr>
        <w:tabs>
          <w:tab w:val="left" w:pos="990"/>
        </w:tabs>
        <w:spacing w:line="480" w:lineRule="auto"/>
        <w:ind w:left="990" w:hanging="270"/>
        <w:jc w:val="left"/>
      </w:pPr>
      <w:r>
        <w:rPr>
          <w:b/>
        </w:rPr>
        <w:t>c</w:t>
      </w:r>
      <w:r w:rsidRPr="003B25DE">
        <w:rPr>
          <w:b/>
        </w:rPr>
        <w:t>)</w:t>
      </w:r>
      <w:r w:rsidRPr="003B25DE">
        <w:t xml:space="preserve"> </w:t>
      </w:r>
      <w:r>
        <w:t xml:space="preserve">Floor </w:t>
      </w:r>
      <w:r w:rsidRPr="008142A0">
        <w:t>space</w:t>
      </w:r>
      <w:r w:rsidRPr="003B25DE">
        <w:t xml:space="preserve"> needed for level, highest and lowest height</w:t>
      </w:r>
      <w:r>
        <w:t xml:space="preserve"> transfers to seats</w:t>
      </w:r>
      <w:r w:rsidRPr="003B25DE">
        <w:t xml:space="preserve"> without handhelds, with grab-bars, and with grab bars and a backrest</w:t>
      </w:r>
    </w:p>
    <w:p w:rsidR="00F72DED" w:rsidRDefault="00F72DED" w:rsidP="00F72DED">
      <w:pPr>
        <w:spacing w:line="480" w:lineRule="auto"/>
        <w:ind w:left="990" w:hanging="270"/>
        <w:jc w:val="left"/>
      </w:pPr>
      <w:r>
        <w:rPr>
          <w:b/>
        </w:rPr>
        <w:t>d</w:t>
      </w:r>
      <w:r w:rsidRPr="003B25DE">
        <w:rPr>
          <w:b/>
        </w:rPr>
        <w:t>)</w:t>
      </w:r>
      <w:r w:rsidRPr="003B25DE">
        <w:t xml:space="preserve"> </w:t>
      </w:r>
      <w:r>
        <w:t>H</w:t>
      </w:r>
      <w:r w:rsidRPr="003B25DE">
        <w:t xml:space="preserve">ighest and lowest </w:t>
      </w:r>
      <w:r w:rsidRPr="008142A0">
        <w:t>heights for a two-step transfer</w:t>
      </w:r>
      <w:r w:rsidRPr="003B25DE">
        <w:t xml:space="preserve"> with and without an integrated </w:t>
      </w:r>
      <w:r>
        <w:t>ramp</w:t>
      </w:r>
      <w:r w:rsidRPr="003B25DE">
        <w:t xml:space="preserve"> </w:t>
      </w:r>
    </w:p>
    <w:p w:rsidR="00F72DED" w:rsidRDefault="00F72DED" w:rsidP="00F72DED">
      <w:pPr>
        <w:pStyle w:val="ListParagraph"/>
        <w:numPr>
          <w:ilvl w:val="0"/>
          <w:numId w:val="14"/>
        </w:numPr>
        <w:spacing w:line="480" w:lineRule="auto"/>
        <w:jc w:val="left"/>
      </w:pPr>
      <w:r>
        <w:t>Determine user preferences for grab bar and backrest heights and prevalence of grab bar and backrest use in each type of transfer.</w:t>
      </w:r>
    </w:p>
    <w:p w:rsidR="00F72DED" w:rsidRDefault="00F72DED" w:rsidP="00F72DED">
      <w:pPr>
        <w:pStyle w:val="ListParagraph"/>
        <w:numPr>
          <w:ilvl w:val="0"/>
          <w:numId w:val="14"/>
        </w:numPr>
        <w:spacing w:line="480" w:lineRule="auto"/>
        <w:jc w:val="left"/>
      </w:pPr>
      <w:r>
        <w:lastRenderedPageBreak/>
        <w:t xml:space="preserve">Determine the relationship between grab bar and backrest presence and transfer ability.  We hypothesized that grab bars would enable participants to perform higher or lower transfers. </w:t>
      </w:r>
      <w:bookmarkStart w:id="14" w:name="_Toc401930984"/>
      <w:bookmarkStart w:id="15" w:name="_Toc402857278"/>
    </w:p>
    <w:p w:rsidR="00F72DED" w:rsidRDefault="00F72DED" w:rsidP="00F72DED">
      <w:pPr>
        <w:pStyle w:val="Title"/>
      </w:pPr>
      <w:bookmarkStart w:id="16" w:name="_Toc415740603"/>
      <w:bookmarkStart w:id="17" w:name="_Toc434861916"/>
      <w:bookmarkStart w:id="18" w:name="_Toc435624218"/>
      <w:r w:rsidRPr="000455BF">
        <w:t>Methodology</w:t>
      </w:r>
      <w:bookmarkEnd w:id="14"/>
      <w:bookmarkEnd w:id="15"/>
      <w:bookmarkEnd w:id="16"/>
      <w:bookmarkEnd w:id="17"/>
      <w:bookmarkEnd w:id="18"/>
    </w:p>
    <w:p w:rsidR="00F72DED" w:rsidRPr="0066618A" w:rsidRDefault="00F72DED" w:rsidP="00F72DED">
      <w:pPr>
        <w:spacing w:line="480" w:lineRule="auto"/>
      </w:pPr>
      <w:r>
        <w:t>This study was approved by the University of Pittsburgh's Institutional Review Board and all participants provided informed consent before participating in any test procedures.</w:t>
      </w:r>
    </w:p>
    <w:p w:rsidR="00F72DED" w:rsidRPr="005721A3" w:rsidRDefault="00F72DED" w:rsidP="00F72DED">
      <w:pPr>
        <w:pStyle w:val="Subtitle"/>
      </w:pPr>
      <w:bookmarkStart w:id="19" w:name="_Toc401930985"/>
      <w:bookmarkStart w:id="20" w:name="_Toc402857279"/>
      <w:bookmarkStart w:id="21" w:name="_Toc415740604"/>
      <w:bookmarkStart w:id="22" w:name="_Toc434861917"/>
      <w:bookmarkStart w:id="23" w:name="_Toc435624219"/>
      <w:r>
        <w:t>Participant</w:t>
      </w:r>
      <w:r w:rsidRPr="005721A3">
        <w:t>s</w:t>
      </w:r>
      <w:bookmarkEnd w:id="19"/>
      <w:bookmarkEnd w:id="20"/>
      <w:bookmarkEnd w:id="21"/>
      <w:bookmarkEnd w:id="22"/>
      <w:bookmarkEnd w:id="23"/>
    </w:p>
    <w:p w:rsidR="00F72DED" w:rsidRPr="005721A3" w:rsidRDefault="00F72DED" w:rsidP="00F72DED">
      <w:pPr>
        <w:pStyle w:val="NoSpacing"/>
        <w:spacing w:line="480" w:lineRule="auto"/>
        <w:rPr>
          <w:rFonts w:ascii="Times New Roman" w:hAnsi="Times New Roman"/>
          <w:sz w:val="24"/>
          <w:szCs w:val="24"/>
        </w:rPr>
      </w:pPr>
      <w:r w:rsidRPr="005721A3">
        <w:rPr>
          <w:rFonts w:ascii="Times New Roman" w:hAnsi="Times New Roman"/>
          <w:sz w:val="24"/>
          <w:szCs w:val="24"/>
        </w:rPr>
        <w:t xml:space="preserve">The target sample populations were individuals who live in the community and use a wheeled mobility device, as well as having the ability to transfer independently and represent a broad spectrum of disabilities. </w:t>
      </w:r>
      <w:r>
        <w:rPr>
          <w:rFonts w:ascii="Times New Roman" w:hAnsi="Times New Roman"/>
          <w:sz w:val="24"/>
          <w:szCs w:val="24"/>
        </w:rPr>
        <w:t>Participant</w:t>
      </w:r>
      <w:r w:rsidRPr="005721A3">
        <w:rPr>
          <w:rFonts w:ascii="Times New Roman" w:hAnsi="Times New Roman"/>
          <w:sz w:val="24"/>
          <w:szCs w:val="24"/>
        </w:rPr>
        <w:t xml:space="preserve">s were eligible to participate if they (1) were at least </w:t>
      </w:r>
      <w:r>
        <w:rPr>
          <w:rFonts w:ascii="Times New Roman" w:hAnsi="Times New Roman"/>
          <w:sz w:val="24"/>
          <w:szCs w:val="24"/>
        </w:rPr>
        <w:t>7</w:t>
      </w:r>
      <w:r w:rsidRPr="005721A3">
        <w:rPr>
          <w:rFonts w:ascii="Times New Roman" w:hAnsi="Times New Roman"/>
          <w:sz w:val="24"/>
          <w:szCs w:val="24"/>
        </w:rPr>
        <w:t xml:space="preserve"> years old, (2) </w:t>
      </w:r>
      <w:r>
        <w:rPr>
          <w:rFonts w:ascii="Times New Roman" w:hAnsi="Times New Roman"/>
          <w:sz w:val="24"/>
          <w:szCs w:val="24"/>
        </w:rPr>
        <w:t>self-reported ability to</w:t>
      </w:r>
      <w:r w:rsidRPr="005721A3">
        <w:rPr>
          <w:rFonts w:ascii="Times New Roman" w:hAnsi="Times New Roman"/>
          <w:sz w:val="24"/>
          <w:szCs w:val="24"/>
        </w:rPr>
        <w:t xml:space="preserve"> perform independent transfers to/from a WMD with or without a transfer aide, (3) owned a WMD, (4) have been using the </w:t>
      </w:r>
      <w:r>
        <w:rPr>
          <w:rFonts w:ascii="Times New Roman" w:hAnsi="Times New Roman"/>
          <w:sz w:val="24"/>
          <w:szCs w:val="24"/>
        </w:rPr>
        <w:t>WMD</w:t>
      </w:r>
      <w:r w:rsidRPr="005721A3">
        <w:rPr>
          <w:rFonts w:ascii="Times New Roman" w:hAnsi="Times New Roman"/>
          <w:sz w:val="24"/>
          <w:szCs w:val="24"/>
        </w:rPr>
        <w:t xml:space="preserve"> for at least one year. </w:t>
      </w:r>
      <w:r>
        <w:rPr>
          <w:rFonts w:ascii="Times New Roman" w:hAnsi="Times New Roman"/>
          <w:sz w:val="24"/>
          <w:szCs w:val="24"/>
        </w:rPr>
        <w:t>Participant</w:t>
      </w:r>
      <w:r w:rsidRPr="005721A3">
        <w:rPr>
          <w:rFonts w:ascii="Times New Roman" w:hAnsi="Times New Roman"/>
          <w:sz w:val="24"/>
          <w:szCs w:val="24"/>
        </w:rPr>
        <w:t xml:space="preserve">s were excluded if they had (1) significant upper extremity pain or injury that would inhibit their ability to transfer, (2) any active pressure sores, (3) any history of pressure sores that would be exacerbated with transfer activity and (4) cognitive impairments that would impair following simple instructions. </w:t>
      </w:r>
    </w:p>
    <w:p w:rsidR="00F72DED" w:rsidRPr="005721A3" w:rsidRDefault="00F72DED" w:rsidP="00F72DED">
      <w:pPr>
        <w:pStyle w:val="NoSpacing"/>
        <w:spacing w:line="480" w:lineRule="auto"/>
        <w:rPr>
          <w:rFonts w:ascii="Times New Roman" w:hAnsi="Times New Roman"/>
          <w:sz w:val="24"/>
          <w:szCs w:val="24"/>
        </w:rPr>
      </w:pPr>
      <w:r w:rsidRPr="005721A3">
        <w:rPr>
          <w:rFonts w:ascii="Times New Roman" w:hAnsi="Times New Roman"/>
          <w:sz w:val="24"/>
          <w:szCs w:val="24"/>
        </w:rPr>
        <w:tab/>
      </w:r>
      <w:r>
        <w:rPr>
          <w:rFonts w:ascii="Times New Roman" w:hAnsi="Times New Roman"/>
          <w:sz w:val="24"/>
          <w:szCs w:val="24"/>
        </w:rPr>
        <w:t>Participant</w:t>
      </w:r>
      <w:r w:rsidRPr="005721A3">
        <w:rPr>
          <w:rFonts w:ascii="Times New Roman" w:hAnsi="Times New Roman"/>
          <w:sz w:val="24"/>
          <w:szCs w:val="24"/>
        </w:rPr>
        <w:t>s were tested at the 28</w:t>
      </w:r>
      <w:r w:rsidRPr="005721A3">
        <w:rPr>
          <w:rFonts w:ascii="Times New Roman" w:hAnsi="Times New Roman"/>
          <w:sz w:val="24"/>
          <w:szCs w:val="24"/>
          <w:vertAlign w:val="superscript"/>
        </w:rPr>
        <w:t>th</w:t>
      </w:r>
      <w:r w:rsidRPr="005721A3">
        <w:rPr>
          <w:rFonts w:ascii="Times New Roman" w:hAnsi="Times New Roman"/>
          <w:sz w:val="24"/>
          <w:szCs w:val="24"/>
        </w:rPr>
        <w:t xml:space="preserve"> National Disabled Veterans Winter Sports Clinic in Snowmass Village, Colorado during March 2014; at the Hiram G Andrews Center in Johnstown, Pennsylvania during September 2013 and at the Human Engineering Research Laboratories in Pittsburgh, Pennsylvania between July 2013 and July 2014.</w:t>
      </w:r>
    </w:p>
    <w:p w:rsidR="00F72DED" w:rsidRDefault="00F72DED" w:rsidP="00F72DED">
      <w:pPr>
        <w:pStyle w:val="Subtitle"/>
      </w:pPr>
      <w:bookmarkStart w:id="24" w:name="_Toc401930986"/>
      <w:bookmarkStart w:id="25" w:name="_Toc402857280"/>
    </w:p>
    <w:p w:rsidR="00F72DED" w:rsidRDefault="00F72DED" w:rsidP="00F72DED">
      <w:pPr>
        <w:pStyle w:val="Subtitle"/>
      </w:pPr>
      <w:bookmarkStart w:id="26" w:name="_Toc415740605"/>
      <w:bookmarkStart w:id="27" w:name="_Toc434861918"/>
    </w:p>
    <w:p w:rsidR="00F72DED" w:rsidRDefault="00F72DED" w:rsidP="00F72DED">
      <w:pPr>
        <w:pStyle w:val="Subtitle"/>
      </w:pPr>
    </w:p>
    <w:p w:rsidR="00F72DED" w:rsidRPr="00E569EC" w:rsidRDefault="00F72DED" w:rsidP="00F72DED">
      <w:pPr>
        <w:pStyle w:val="Subtitle"/>
      </w:pPr>
      <w:bookmarkStart w:id="28" w:name="_Toc435624220"/>
      <w:r w:rsidRPr="00E569EC">
        <w:t>Design Criteria for the Transfer Station</w:t>
      </w:r>
      <w:bookmarkEnd w:id="24"/>
      <w:bookmarkEnd w:id="25"/>
      <w:bookmarkEnd w:id="26"/>
      <w:bookmarkEnd w:id="27"/>
      <w:bookmarkEnd w:id="28"/>
    </w:p>
    <w:p w:rsidR="00F72DED" w:rsidRDefault="00F72DED" w:rsidP="00F72DED">
      <w:pPr>
        <w:spacing w:line="480" w:lineRule="auto"/>
        <w:jc w:val="left"/>
      </w:pPr>
      <w:r w:rsidRPr="005721A3">
        <w:t>A custom-built modular transfer station was designed and fabricated</w:t>
      </w:r>
      <w:r>
        <w:t xml:space="preserve"> to meet the study goals</w:t>
      </w:r>
      <w:r w:rsidRPr="005721A3">
        <w:t xml:space="preserve">. The station was designed to investigate the impact handhelds, back rests, heights, and seat widths </w:t>
      </w:r>
      <w:r w:rsidRPr="005721A3">
        <w:lastRenderedPageBreak/>
        <w:t xml:space="preserve">have on transfer performance. </w:t>
      </w:r>
      <w:r>
        <w:t xml:space="preserve">The design criteria for the station listed in Table 1 were derived from multiple design requirements in the standards where both adults and children are expected to transfer.  </w:t>
      </w:r>
    </w:p>
    <w:p w:rsidR="00F72DED" w:rsidRDefault="00F72DED" w:rsidP="00F72DED">
      <w:pPr>
        <w:jc w:val="left"/>
      </w:pPr>
      <w:r w:rsidRPr="00181428">
        <w:rPr>
          <w:b/>
        </w:rPr>
        <w:t xml:space="preserve">      Table 1</w:t>
      </w:r>
      <w:r>
        <w:t>. Transfer Station Design Criteria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4500"/>
        <w:gridCol w:w="4105"/>
      </w:tblGrid>
      <w:tr w:rsidR="00F72DED" w:rsidRPr="00651A94" w:rsidTr="00A32605">
        <w:trPr>
          <w:jc w:val="center"/>
        </w:trPr>
        <w:tc>
          <w:tcPr>
            <w:tcW w:w="4500" w:type="dxa"/>
            <w:tcBorders>
              <w:top w:val="single" w:sz="4" w:space="0" w:color="auto"/>
              <w:bottom w:val="single" w:sz="4" w:space="0" w:color="auto"/>
            </w:tcBorders>
          </w:tcPr>
          <w:p w:rsidR="00F72DED" w:rsidRPr="00651A94" w:rsidRDefault="00F72DED" w:rsidP="00A32605">
            <w:pPr>
              <w:rPr>
                <w:b/>
              </w:rPr>
            </w:pPr>
            <w:r w:rsidRPr="00651A94">
              <w:rPr>
                <w:b/>
              </w:rPr>
              <w:t>Design Element</w:t>
            </w:r>
          </w:p>
        </w:tc>
        <w:tc>
          <w:tcPr>
            <w:tcW w:w="4105" w:type="dxa"/>
            <w:tcBorders>
              <w:top w:val="single" w:sz="4" w:space="0" w:color="auto"/>
              <w:bottom w:val="single" w:sz="4" w:space="0" w:color="auto"/>
            </w:tcBorders>
          </w:tcPr>
          <w:p w:rsidR="00F72DED" w:rsidRPr="00651A94" w:rsidRDefault="00F72DED" w:rsidP="00A32605">
            <w:pPr>
              <w:rPr>
                <w:b/>
              </w:rPr>
            </w:pPr>
            <w:r w:rsidRPr="00651A94">
              <w:rPr>
                <w:b/>
              </w:rPr>
              <w:t>Dimensions</w:t>
            </w:r>
          </w:p>
        </w:tc>
      </w:tr>
      <w:tr w:rsidR="00F72DED" w:rsidRPr="00651A94" w:rsidTr="00A32605">
        <w:trPr>
          <w:jc w:val="center"/>
        </w:trPr>
        <w:tc>
          <w:tcPr>
            <w:tcW w:w="4500" w:type="dxa"/>
            <w:tcBorders>
              <w:top w:val="single" w:sz="4" w:space="0" w:color="auto"/>
              <w:bottom w:val="single" w:sz="4" w:space="0" w:color="auto"/>
            </w:tcBorders>
          </w:tcPr>
          <w:p w:rsidR="00F72DED" w:rsidRPr="00651A94" w:rsidRDefault="00F72DED" w:rsidP="00A32605">
            <w:r w:rsidRPr="00651A94">
              <w:t>Seat width ranges for platform 1 and 2</w:t>
            </w:r>
          </w:p>
        </w:tc>
        <w:tc>
          <w:tcPr>
            <w:tcW w:w="4105" w:type="dxa"/>
            <w:tcBorders>
              <w:top w:val="single" w:sz="4" w:space="0" w:color="auto"/>
              <w:bottom w:val="single" w:sz="4" w:space="0" w:color="auto"/>
            </w:tcBorders>
          </w:tcPr>
          <w:p w:rsidR="00F72DED" w:rsidRPr="00651A94" w:rsidRDefault="00F72DED" w:rsidP="00A32605">
            <w:r w:rsidRPr="00651A94">
              <w:t>Adjustable between 18” and 30”</w:t>
            </w:r>
          </w:p>
        </w:tc>
      </w:tr>
      <w:tr w:rsidR="00F72DED" w:rsidRPr="00651A94" w:rsidTr="00A32605">
        <w:trPr>
          <w:jc w:val="center"/>
        </w:trPr>
        <w:tc>
          <w:tcPr>
            <w:tcW w:w="4500" w:type="dxa"/>
            <w:tcBorders>
              <w:top w:val="single" w:sz="4" w:space="0" w:color="auto"/>
              <w:bottom w:val="single" w:sz="4" w:space="0" w:color="auto"/>
            </w:tcBorders>
          </w:tcPr>
          <w:p w:rsidR="00F72DED" w:rsidRPr="00651A94" w:rsidRDefault="00F72DED" w:rsidP="00A32605"/>
          <w:p w:rsidR="00F72DED" w:rsidRPr="00651A94" w:rsidRDefault="00F72DED" w:rsidP="00A32605">
            <w:r w:rsidRPr="00651A94">
              <w:t>Seat depth for platform 1 and 2</w:t>
            </w:r>
          </w:p>
          <w:p w:rsidR="00F72DED" w:rsidRPr="00651A94" w:rsidRDefault="00F72DED" w:rsidP="00A32605"/>
        </w:tc>
        <w:tc>
          <w:tcPr>
            <w:tcW w:w="4105" w:type="dxa"/>
            <w:tcBorders>
              <w:top w:val="single" w:sz="4" w:space="0" w:color="auto"/>
              <w:bottom w:val="single" w:sz="4" w:space="0" w:color="auto"/>
            </w:tcBorders>
          </w:tcPr>
          <w:p w:rsidR="00F72DED" w:rsidRPr="00651A94" w:rsidRDefault="00F72DED" w:rsidP="00A32605">
            <w:r w:rsidRPr="00651A94">
              <w:t>Fixed at 16”</w:t>
            </w:r>
          </w:p>
        </w:tc>
      </w:tr>
      <w:tr w:rsidR="00F72DED" w:rsidRPr="00651A94" w:rsidTr="00A32605">
        <w:trPr>
          <w:trHeight w:val="387"/>
          <w:jc w:val="center"/>
        </w:trPr>
        <w:tc>
          <w:tcPr>
            <w:tcW w:w="4500" w:type="dxa"/>
            <w:tcBorders>
              <w:top w:val="single" w:sz="4" w:space="0" w:color="auto"/>
              <w:bottom w:val="single" w:sz="4" w:space="0" w:color="auto"/>
            </w:tcBorders>
          </w:tcPr>
          <w:p w:rsidR="00F72DED" w:rsidRPr="00651A94" w:rsidRDefault="00F72DED" w:rsidP="00A32605">
            <w:r w:rsidRPr="00651A94">
              <w:t>Vertical height distance between platform 1 and platform 2</w:t>
            </w:r>
          </w:p>
          <w:p w:rsidR="00F72DED" w:rsidRPr="00651A94" w:rsidRDefault="00F72DED" w:rsidP="00A32605"/>
        </w:tc>
        <w:tc>
          <w:tcPr>
            <w:tcW w:w="4105" w:type="dxa"/>
            <w:tcBorders>
              <w:top w:val="single" w:sz="4" w:space="0" w:color="auto"/>
              <w:bottom w:val="single" w:sz="4" w:space="0" w:color="auto"/>
            </w:tcBorders>
          </w:tcPr>
          <w:p w:rsidR="00F72DED" w:rsidRPr="00651A94" w:rsidRDefault="00F72DED" w:rsidP="00A32605">
            <w:r w:rsidRPr="00651A94">
              <w:t>Adjustable between 0”-8”</w:t>
            </w:r>
          </w:p>
        </w:tc>
      </w:tr>
      <w:tr w:rsidR="00F72DED" w:rsidRPr="00651A94" w:rsidTr="00A32605">
        <w:trPr>
          <w:jc w:val="center"/>
        </w:trPr>
        <w:tc>
          <w:tcPr>
            <w:tcW w:w="4500" w:type="dxa"/>
            <w:tcBorders>
              <w:top w:val="single" w:sz="4" w:space="0" w:color="auto"/>
              <w:bottom w:val="single" w:sz="4" w:space="0" w:color="auto"/>
            </w:tcBorders>
          </w:tcPr>
          <w:p w:rsidR="00F72DED" w:rsidRPr="00651A94" w:rsidRDefault="00F72DED" w:rsidP="00A32605">
            <w:r w:rsidRPr="00651A94">
              <w:t>Platform 1 vertical height range</w:t>
            </w:r>
          </w:p>
          <w:p w:rsidR="00F72DED" w:rsidRPr="00651A94" w:rsidRDefault="00F72DED" w:rsidP="00A32605"/>
        </w:tc>
        <w:tc>
          <w:tcPr>
            <w:tcW w:w="4105" w:type="dxa"/>
            <w:tcBorders>
              <w:top w:val="single" w:sz="4" w:space="0" w:color="auto"/>
              <w:bottom w:val="single" w:sz="4" w:space="0" w:color="auto"/>
            </w:tcBorders>
          </w:tcPr>
          <w:p w:rsidR="00F72DED" w:rsidRPr="00651A94" w:rsidRDefault="00F72DED" w:rsidP="00A32605">
            <w:r w:rsidRPr="00651A94">
              <w:t>Adjustable between 10" and 43”</w:t>
            </w:r>
          </w:p>
        </w:tc>
      </w:tr>
      <w:tr w:rsidR="00F72DED" w:rsidRPr="00651A94" w:rsidTr="00A32605">
        <w:trPr>
          <w:trHeight w:val="638"/>
          <w:jc w:val="center"/>
        </w:trPr>
        <w:tc>
          <w:tcPr>
            <w:tcW w:w="4500" w:type="dxa"/>
            <w:tcBorders>
              <w:top w:val="single" w:sz="4" w:space="0" w:color="auto"/>
              <w:bottom w:val="single" w:sz="4" w:space="0" w:color="auto"/>
            </w:tcBorders>
          </w:tcPr>
          <w:p w:rsidR="00F72DED" w:rsidRPr="00651A94" w:rsidRDefault="00F72DED" w:rsidP="00A32605">
            <w:r w:rsidRPr="00651A94">
              <w:t>Horizontal distance (gap) between platform 1 and platform 2</w:t>
            </w:r>
          </w:p>
          <w:p w:rsidR="00F72DED" w:rsidRPr="00651A94" w:rsidRDefault="00F72DED" w:rsidP="00A32605"/>
        </w:tc>
        <w:tc>
          <w:tcPr>
            <w:tcW w:w="4105" w:type="dxa"/>
            <w:tcBorders>
              <w:top w:val="single" w:sz="4" w:space="0" w:color="auto"/>
              <w:bottom w:val="single" w:sz="4" w:space="0" w:color="auto"/>
            </w:tcBorders>
          </w:tcPr>
          <w:p w:rsidR="00F72DED" w:rsidRPr="00651A94" w:rsidRDefault="00F72DED" w:rsidP="00A32605">
            <w:r w:rsidRPr="00651A94">
              <w:t>0” for the adjacent two-step transfer</w:t>
            </w:r>
          </w:p>
          <w:p w:rsidR="00F72DED" w:rsidRPr="00651A94" w:rsidRDefault="00F72DED" w:rsidP="00A32605">
            <w:r w:rsidRPr="00651A94">
              <w:t>8” for the two-step transfer with ramp</w:t>
            </w:r>
          </w:p>
        </w:tc>
      </w:tr>
      <w:tr w:rsidR="00F72DED" w:rsidRPr="00651A94" w:rsidTr="00A32605">
        <w:trPr>
          <w:trHeight w:val="377"/>
          <w:jc w:val="center"/>
        </w:trPr>
        <w:tc>
          <w:tcPr>
            <w:tcW w:w="4500" w:type="dxa"/>
            <w:tcBorders>
              <w:top w:val="single" w:sz="4" w:space="0" w:color="auto"/>
              <w:bottom w:val="single" w:sz="4" w:space="0" w:color="auto"/>
            </w:tcBorders>
          </w:tcPr>
          <w:p w:rsidR="00F72DED" w:rsidRPr="00651A94" w:rsidRDefault="00F72DED" w:rsidP="00A32605">
            <w:r w:rsidRPr="00651A94">
              <w:t>Clear area in front of station for positioning the WMD</w:t>
            </w:r>
          </w:p>
          <w:p w:rsidR="00F72DED" w:rsidRPr="00651A94" w:rsidRDefault="00F72DED" w:rsidP="00A32605"/>
        </w:tc>
        <w:tc>
          <w:tcPr>
            <w:tcW w:w="4105" w:type="dxa"/>
            <w:tcBorders>
              <w:top w:val="single" w:sz="4" w:space="0" w:color="auto"/>
              <w:bottom w:val="single" w:sz="4" w:space="0" w:color="auto"/>
            </w:tcBorders>
          </w:tcPr>
          <w:p w:rsidR="00F72DED" w:rsidRPr="00651A94" w:rsidRDefault="00F72DED" w:rsidP="00A32605">
            <w:r w:rsidRPr="00651A94">
              <w:t>90" x 72"</w:t>
            </w:r>
          </w:p>
        </w:tc>
      </w:tr>
      <w:tr w:rsidR="00F72DED" w:rsidRPr="00651A94" w:rsidTr="00A32605">
        <w:trPr>
          <w:trHeight w:val="377"/>
          <w:jc w:val="center"/>
        </w:trPr>
        <w:tc>
          <w:tcPr>
            <w:tcW w:w="4500" w:type="dxa"/>
            <w:tcBorders>
              <w:top w:val="single" w:sz="4" w:space="0" w:color="auto"/>
              <w:bottom w:val="single" w:sz="4" w:space="0" w:color="auto"/>
            </w:tcBorders>
          </w:tcPr>
          <w:p w:rsidR="00F72DED" w:rsidRPr="00651A94" w:rsidRDefault="00F72DED" w:rsidP="00A32605">
            <w:r w:rsidRPr="00651A94">
              <w:t>Optional ramp between platform 1 and 2</w:t>
            </w:r>
          </w:p>
        </w:tc>
        <w:tc>
          <w:tcPr>
            <w:tcW w:w="4105" w:type="dxa"/>
            <w:tcBorders>
              <w:top w:val="single" w:sz="4" w:space="0" w:color="auto"/>
              <w:bottom w:val="single" w:sz="4" w:space="0" w:color="auto"/>
            </w:tcBorders>
          </w:tcPr>
          <w:p w:rsidR="00F72DED" w:rsidRPr="00651A94" w:rsidRDefault="00F72DED" w:rsidP="00A32605">
            <w:r w:rsidRPr="00651A94">
              <w:t>Fixed 30" wide</w:t>
            </w:r>
          </w:p>
          <w:p w:rsidR="00F72DED" w:rsidRPr="00651A94" w:rsidRDefault="00F72DED" w:rsidP="00A32605">
            <w:r w:rsidRPr="00651A94">
              <w:t>Ranges between 8" to 11" in length</w:t>
            </w:r>
          </w:p>
          <w:p w:rsidR="00F72DED" w:rsidRPr="00651A94" w:rsidRDefault="00F72DED" w:rsidP="00A32605"/>
        </w:tc>
      </w:tr>
      <w:tr w:rsidR="00F72DED" w:rsidRPr="00651A94" w:rsidTr="00A32605">
        <w:trPr>
          <w:trHeight w:val="377"/>
          <w:jc w:val="center"/>
        </w:trPr>
        <w:tc>
          <w:tcPr>
            <w:tcW w:w="4500" w:type="dxa"/>
            <w:tcBorders>
              <w:top w:val="single" w:sz="4" w:space="0" w:color="auto"/>
              <w:bottom w:val="single" w:sz="4" w:space="0" w:color="auto"/>
            </w:tcBorders>
          </w:tcPr>
          <w:p w:rsidR="00F72DED" w:rsidRPr="00651A94" w:rsidRDefault="00F72DED" w:rsidP="00A32605">
            <w:r w:rsidRPr="00651A94">
              <w:t>Optional grab bars</w:t>
            </w:r>
          </w:p>
        </w:tc>
        <w:tc>
          <w:tcPr>
            <w:tcW w:w="4105" w:type="dxa"/>
            <w:tcBorders>
              <w:top w:val="single" w:sz="4" w:space="0" w:color="auto"/>
              <w:bottom w:val="single" w:sz="4" w:space="0" w:color="auto"/>
            </w:tcBorders>
          </w:tcPr>
          <w:p w:rsidR="00F72DED" w:rsidRPr="00651A94" w:rsidRDefault="00F72DED" w:rsidP="00A32605">
            <w:r w:rsidRPr="00651A94">
              <w:t>Fixed 1-1/2" diameter round:</w:t>
            </w:r>
          </w:p>
          <w:p w:rsidR="00F72DED" w:rsidRPr="00651A94" w:rsidRDefault="00F72DED" w:rsidP="00A32605">
            <w:r w:rsidRPr="00651A94">
              <w:t>Two height options: 2.75" and 6"</w:t>
            </w:r>
          </w:p>
          <w:p w:rsidR="00F72DED" w:rsidRPr="00651A94" w:rsidRDefault="00F72DED" w:rsidP="00A32605"/>
        </w:tc>
      </w:tr>
      <w:tr w:rsidR="00F72DED" w:rsidRPr="00651A94" w:rsidTr="00A32605">
        <w:trPr>
          <w:trHeight w:val="377"/>
          <w:jc w:val="center"/>
        </w:trPr>
        <w:tc>
          <w:tcPr>
            <w:tcW w:w="4500" w:type="dxa"/>
            <w:tcBorders>
              <w:top w:val="single" w:sz="4" w:space="0" w:color="auto"/>
              <w:bottom w:val="single" w:sz="4" w:space="0" w:color="auto"/>
            </w:tcBorders>
          </w:tcPr>
          <w:p w:rsidR="00F72DED" w:rsidRPr="00651A94" w:rsidRDefault="00F72DED" w:rsidP="00A32605">
            <w:r w:rsidRPr="00651A94">
              <w:t>Optional back rest on platform 1</w:t>
            </w:r>
          </w:p>
        </w:tc>
        <w:tc>
          <w:tcPr>
            <w:tcW w:w="4105" w:type="dxa"/>
            <w:tcBorders>
              <w:top w:val="single" w:sz="4" w:space="0" w:color="auto"/>
              <w:bottom w:val="single" w:sz="4" w:space="0" w:color="auto"/>
            </w:tcBorders>
          </w:tcPr>
          <w:p w:rsidR="00F72DED" w:rsidRPr="00651A94" w:rsidRDefault="00F72DED" w:rsidP="00A32605">
            <w:r w:rsidRPr="00651A94">
              <w:t>Fixed 16" wide</w:t>
            </w:r>
          </w:p>
          <w:p w:rsidR="00F72DED" w:rsidRPr="00651A94" w:rsidRDefault="00F72DED" w:rsidP="00A32605">
            <w:r w:rsidRPr="00651A94">
              <w:t>Three height options: 14”, 17”, and 20”</w:t>
            </w:r>
          </w:p>
          <w:p w:rsidR="00F72DED" w:rsidRPr="00651A94" w:rsidRDefault="00F72DED" w:rsidP="00A32605"/>
        </w:tc>
      </w:tr>
    </w:tbl>
    <w:p w:rsidR="00F72DED" w:rsidRDefault="00F72DED" w:rsidP="00F72DED">
      <w:pPr>
        <w:spacing w:line="480" w:lineRule="auto"/>
        <w:jc w:val="left"/>
        <w:rPr>
          <w:b/>
        </w:rPr>
      </w:pPr>
    </w:p>
    <w:p w:rsidR="00F72DED" w:rsidRDefault="00F72DED" w:rsidP="00F72DED">
      <w:pPr>
        <w:spacing w:line="480" w:lineRule="auto"/>
        <w:jc w:val="left"/>
        <w:rPr>
          <w:b/>
        </w:rPr>
      </w:pPr>
    </w:p>
    <w:p w:rsidR="00F72DED" w:rsidRDefault="00F72DED" w:rsidP="00F72DED">
      <w:pPr>
        <w:spacing w:line="480" w:lineRule="auto"/>
        <w:jc w:val="left"/>
        <w:rPr>
          <w:b/>
        </w:rPr>
      </w:pPr>
    </w:p>
    <w:p w:rsidR="00F72DED" w:rsidRDefault="00F72DED" w:rsidP="00F72DED">
      <w:pPr>
        <w:spacing w:line="480" w:lineRule="auto"/>
        <w:jc w:val="left"/>
        <w:rPr>
          <w:b/>
        </w:rPr>
      </w:pPr>
    </w:p>
    <w:p w:rsidR="00F72DED" w:rsidRDefault="00F72DED" w:rsidP="00F72DED">
      <w:pPr>
        <w:spacing w:line="480" w:lineRule="auto"/>
        <w:jc w:val="left"/>
      </w:pPr>
      <w:r w:rsidRPr="00A24409">
        <w:rPr>
          <w:i/>
        </w:rPr>
        <w:t xml:space="preserve">Seat </w:t>
      </w:r>
      <w:r w:rsidRPr="001B56B3">
        <w:rPr>
          <w:rStyle w:val="SubtleEmphasis"/>
        </w:rPr>
        <w:t>Heights</w:t>
      </w:r>
      <w:r>
        <w:rPr>
          <w:i/>
        </w:rPr>
        <w:t xml:space="preserve">: </w:t>
      </w:r>
      <w:r w:rsidRPr="003B25DE">
        <w:t xml:space="preserve">Transfer </w:t>
      </w:r>
      <w:r>
        <w:t>platforms in play areas need to be between 11 and 18 inches maximum above the ground (ADA-ABA Section 1008.3.1.2)[7]. Additionally, transfer walls at pool decks are between 16 and 19 inches above the ground (ADA-ABA Section 1009.4.2) [7]</w:t>
      </w:r>
      <w:r w:rsidRPr="003B25DE">
        <w:t xml:space="preserve">.  The </w:t>
      </w:r>
      <w:r w:rsidRPr="003B25DE">
        <w:lastRenderedPageBreak/>
        <w:t xml:space="preserve">maximum height allowed between two transfer steps is 8 inches </w:t>
      </w:r>
      <w:r>
        <w:t xml:space="preserve">in play areas </w:t>
      </w:r>
      <w:r w:rsidRPr="003B25DE">
        <w:t>(</w:t>
      </w:r>
      <w:r>
        <w:t>ADA-ABA</w:t>
      </w:r>
      <w:r w:rsidRPr="003B25DE">
        <w:t xml:space="preserve"> Section 1008.3.2</w:t>
      </w:r>
      <w:r>
        <w:t>) [7]</w:t>
      </w:r>
      <w:r w:rsidRPr="003B25DE">
        <w:t xml:space="preserve"> and swimming pools, wading pools, and spas</w:t>
      </w:r>
      <w:r>
        <w:t xml:space="preserve"> (Section 1009.5.4</w:t>
      </w:r>
      <w:r w:rsidRPr="003B25DE">
        <w:t xml:space="preserve">). No minimum height for steps is specified.  </w:t>
      </w:r>
      <w:r>
        <w:t>B</w:t>
      </w:r>
      <w:r w:rsidRPr="003B25DE">
        <w:t xml:space="preserve">ased on </w:t>
      </w:r>
      <w:r>
        <w:t xml:space="preserve">earlier </w:t>
      </w:r>
      <w:r w:rsidRPr="003B25DE">
        <w:t xml:space="preserve">findings </w:t>
      </w:r>
      <w:r>
        <w:t xml:space="preserve">(Phase 1 Final Report), </w:t>
      </w:r>
      <w:r w:rsidRPr="003B25DE">
        <w:t>there was concern that the 8 inch maximum may not accommodate some wheelchair users.  Because of these concerns the station was designed to allow for adjustments in height up to, but not to exceed the 8</w:t>
      </w:r>
      <w:r>
        <w:t xml:space="preserve"> inch </w:t>
      </w:r>
      <w:r w:rsidRPr="003B25DE">
        <w:t xml:space="preserve">maximum height allowance.  </w:t>
      </w:r>
    </w:p>
    <w:p w:rsidR="00F72DED" w:rsidRPr="00FD5A20" w:rsidRDefault="00F72DED" w:rsidP="00F72DED">
      <w:pPr>
        <w:spacing w:line="480" w:lineRule="auto"/>
        <w:jc w:val="left"/>
      </w:pPr>
    </w:p>
    <w:p w:rsidR="00F72DED" w:rsidRDefault="00F72DED" w:rsidP="00F72DED">
      <w:pPr>
        <w:spacing w:line="480" w:lineRule="auto"/>
        <w:jc w:val="left"/>
      </w:pPr>
      <w:r w:rsidRPr="00F571F2">
        <w:rPr>
          <w:i/>
        </w:rPr>
        <w:t xml:space="preserve">Seat </w:t>
      </w:r>
      <w:r w:rsidRPr="001B56B3">
        <w:rPr>
          <w:rStyle w:val="SubtleEmphasis"/>
        </w:rPr>
        <w:t>width</w:t>
      </w:r>
      <w:r>
        <w:rPr>
          <w:i/>
        </w:rPr>
        <w:t xml:space="preserve"> and depth</w:t>
      </w:r>
      <w:r w:rsidRPr="00F571F2">
        <w:rPr>
          <w:i/>
        </w:rPr>
        <w:t>:</w:t>
      </w:r>
      <w:r w:rsidRPr="003263B7">
        <w:t xml:space="preserve"> </w:t>
      </w:r>
      <w:r>
        <w:t>ADA-ABA</w:t>
      </w:r>
      <w:r w:rsidRPr="003B25DE">
        <w:t xml:space="preserve"> currently </w:t>
      </w:r>
      <w:r>
        <w:t>requires</w:t>
      </w:r>
      <w:r w:rsidRPr="003B25DE">
        <w:t xml:space="preserve"> a minimum </w:t>
      </w:r>
      <w:r>
        <w:t>entry point</w:t>
      </w:r>
      <w:r w:rsidRPr="003B25DE">
        <w:t xml:space="preserve"> of 24 inches for transfer steps in play</w:t>
      </w:r>
      <w:r>
        <w:t xml:space="preserve"> (Section 1008.3.1.1) [7]</w:t>
      </w:r>
      <w:r w:rsidRPr="003B25DE">
        <w:t xml:space="preserve"> and pool areas</w:t>
      </w:r>
      <w:r>
        <w:t xml:space="preserve"> (Section 1009.4.5) [7].  Additionally a</w:t>
      </w:r>
      <w:r w:rsidRPr="003B25DE">
        <w:t xml:space="preserve"> 30 inch</w:t>
      </w:r>
      <w:r>
        <w:t xml:space="preserve"> minimum width</w:t>
      </w:r>
      <w:r w:rsidRPr="003B25DE">
        <w:t xml:space="preserve"> </w:t>
      </w:r>
      <w:r>
        <w:t>has been proposed</w:t>
      </w:r>
      <w:r w:rsidRPr="003B25DE">
        <w:t xml:space="preserve"> </w:t>
      </w:r>
      <w:r>
        <w:t xml:space="preserve">medical </w:t>
      </w:r>
      <w:r w:rsidRPr="003B25DE">
        <w:t xml:space="preserve">diagnostic </w:t>
      </w:r>
      <w:r>
        <w:t>exam tables</w:t>
      </w:r>
      <w:r w:rsidRPr="003B25DE">
        <w:t xml:space="preserve">.  </w:t>
      </w:r>
      <w:r>
        <w:t xml:space="preserve">We selected 18 </w:t>
      </w:r>
      <w:r w:rsidRPr="003B25DE">
        <w:t xml:space="preserve">inches </w:t>
      </w:r>
      <w:r>
        <w:t>minimum seat width as a</w:t>
      </w:r>
      <w:r w:rsidRPr="003B25DE">
        <w:t xml:space="preserve"> </w:t>
      </w:r>
      <w:r>
        <w:t xml:space="preserve">starting point with the potential to grow to 30 inches.  </w:t>
      </w:r>
      <w:r w:rsidRPr="003B25DE">
        <w:t>The seat depth was not a primary variable of interest and was fixed at 16 inches.  This dimension is within the range of seat depths allowed for transfer steps in play and pool areas and for</w:t>
      </w:r>
      <w:r>
        <w:t xml:space="preserve"> proposed</w:t>
      </w:r>
      <w:r w:rsidRPr="003B25DE">
        <w:t xml:space="preserve"> diagnostic equipment (14 to 17 inches).  Transfer surfaces on the station were padded with 1" foam and a vinyl cover for comfort and to protect the skin during the experimental protocol.  </w:t>
      </w:r>
    </w:p>
    <w:p w:rsidR="00F72DED" w:rsidRDefault="00F72DED" w:rsidP="00F72DED">
      <w:pPr>
        <w:spacing w:line="480" w:lineRule="auto"/>
        <w:jc w:val="left"/>
      </w:pPr>
    </w:p>
    <w:p w:rsidR="00F72DED" w:rsidRDefault="00F72DED" w:rsidP="00F72DED">
      <w:pPr>
        <w:spacing w:line="480" w:lineRule="auto"/>
        <w:jc w:val="left"/>
      </w:pPr>
      <w:r w:rsidRPr="001B56B3">
        <w:rPr>
          <w:rStyle w:val="SubtleEmphasis"/>
        </w:rPr>
        <w:t>Ramp</w:t>
      </w:r>
      <w:r w:rsidRPr="00891ADA">
        <w:rPr>
          <w:i/>
        </w:rPr>
        <w:t>:</w:t>
      </w:r>
      <w:r>
        <w:t xml:space="preserve"> </w:t>
      </w:r>
      <w:r w:rsidRPr="003B25DE">
        <w:t>A ramped surface was designed to insert between two steps and serve as an integrated sliding board to assist with the transfers</w:t>
      </w:r>
      <w:r>
        <w:t xml:space="preserve"> by bridging the gap between steps</w:t>
      </w:r>
      <w:r w:rsidRPr="003B25DE">
        <w:t xml:space="preserve">.  Ramped surfaces </w:t>
      </w:r>
      <w:r>
        <w:t xml:space="preserve">used for transferring </w:t>
      </w:r>
      <w:r w:rsidRPr="003B25DE">
        <w:t>are not currently part of the standards but are present in some real world transfer situations.  For example, some amusement park rides have sloped surfaces b</w:t>
      </w:r>
      <w:r>
        <w:t xml:space="preserve">uilt into the structure of the </w:t>
      </w:r>
      <w:r w:rsidRPr="003B25DE">
        <w:t xml:space="preserve">ride vehicle to help individuals transfer into and out of the vehicle.  A ramped surface was made to attach between the two transfer platforms ('steps') and span across an 8 inch </w:t>
      </w:r>
      <w:r w:rsidRPr="003B25DE">
        <w:lastRenderedPageBreak/>
        <w:t>wide space.  The angle of the ramp varies as the second platform height changes</w:t>
      </w:r>
      <w:r>
        <w:t xml:space="preserve"> and</w:t>
      </w:r>
      <w:r w:rsidRPr="003B25DE">
        <w:t xml:space="preserve"> the ramp grows or shrinks in size so as to maintain a constant 8-inch gap between the two transfer steps. </w:t>
      </w:r>
      <w:r>
        <w:t>The ramp h</w:t>
      </w:r>
      <w:r w:rsidRPr="005721A3">
        <w:t>ad a constant width of 30 inches and was 1 inch thick. The minimum length was 8 inches and the maximum</w:t>
      </w:r>
      <w:r>
        <w:t xml:space="preserve"> length was 11 inches. </w:t>
      </w:r>
    </w:p>
    <w:p w:rsidR="00F72DED" w:rsidRDefault="00F72DED" w:rsidP="00F72DED">
      <w:pPr>
        <w:spacing w:line="480" w:lineRule="auto"/>
        <w:jc w:val="left"/>
      </w:pPr>
    </w:p>
    <w:p w:rsidR="00F72DED" w:rsidRPr="003B25DE" w:rsidRDefault="00F72DED" w:rsidP="00F72DED">
      <w:pPr>
        <w:spacing w:line="480" w:lineRule="auto"/>
        <w:jc w:val="left"/>
      </w:pPr>
      <w:r w:rsidRPr="00A24409">
        <w:rPr>
          <w:i/>
        </w:rPr>
        <w:t xml:space="preserve">Grab </w:t>
      </w:r>
      <w:r w:rsidRPr="00A24409">
        <w:rPr>
          <w:rStyle w:val="SubtleEmphasis"/>
        </w:rPr>
        <w:t>bars</w:t>
      </w:r>
      <w:r w:rsidRPr="00A24409">
        <w:rPr>
          <w:i/>
        </w:rPr>
        <w:t>:</w:t>
      </w:r>
      <w:r w:rsidRPr="00A24409">
        <w:t xml:space="preserve"> </w:t>
      </w:r>
      <w:r w:rsidRPr="003B25DE">
        <w:t xml:space="preserve">Section 609 of the </w:t>
      </w:r>
      <w:r>
        <w:t>ADA-ABA</w:t>
      </w:r>
      <w:r w:rsidRPr="003B25DE">
        <w:t xml:space="preserve"> standards</w:t>
      </w:r>
      <w:r>
        <w:t xml:space="preserve"> [7]</w:t>
      </w:r>
      <w:r w:rsidRPr="003B25DE">
        <w:t xml:space="preserve"> </w:t>
      </w:r>
      <w:r>
        <w:t>includes provisions for grab bars</w:t>
      </w:r>
      <w:r w:rsidRPr="003B25DE">
        <w:t xml:space="preserve"> in areas where transfers are expected. Grab bars can have either circular or non-circular cross-sections</w:t>
      </w:r>
      <w:r>
        <w:t xml:space="preserve"> [7]</w:t>
      </w:r>
      <w:r w:rsidRPr="003B25DE">
        <w:t>. Circular grab bars are more commonly used and were selected for testing.  The outside diameter dimension range for circular cross</w:t>
      </w:r>
      <w:r>
        <w:t>-</w:t>
      </w:r>
      <w:r w:rsidRPr="003B25DE">
        <w:t>section grab bars are between 1.25 and 2 inches. A 1.5</w:t>
      </w:r>
      <w:r>
        <w:t xml:space="preserve"> inch</w:t>
      </w:r>
      <w:r w:rsidRPr="003B25DE">
        <w:t xml:space="preserve"> diameter was chosen for the study. Section 1009.4.5 </w:t>
      </w:r>
      <w:r>
        <w:t xml:space="preserve">of ADA-ABA [7] </w:t>
      </w:r>
      <w:r w:rsidRPr="003B25DE">
        <w:t xml:space="preserve">describes grab bars to be used on swimming pool, wading pool, and spa transfer walls. This standard gives the grab bar height range of 4 </w:t>
      </w:r>
      <w:r>
        <w:t>to</w:t>
      </w:r>
      <w:r w:rsidRPr="003B25DE">
        <w:t xml:space="preserve"> 6 inches from the wall to the top of the gripping surface. </w:t>
      </w:r>
      <w:r>
        <w:t>T</w:t>
      </w:r>
      <w:r w:rsidRPr="003B25DE">
        <w:t>wo grab bar height options were designed for the study; a 6-inch and a 2.75-inch</w:t>
      </w:r>
      <w:r>
        <w:t xml:space="preserve">. </w:t>
      </w:r>
      <w:r w:rsidRPr="003B25DE">
        <w:t xml:space="preserve">The 2.75-inch was added to examine the effects of a handheld </w:t>
      </w:r>
      <w:r>
        <w:t xml:space="preserve">when located </w:t>
      </w:r>
      <w:r w:rsidRPr="003B25DE">
        <w:t>close</w:t>
      </w:r>
      <w:r>
        <w:t>r</w:t>
      </w:r>
      <w:r w:rsidRPr="003B25DE">
        <w:t xml:space="preserve"> to the transfer surface.  A 4 inch grab bar was not made because it was felt that the differences between the 6 inch and 4 inch would be negligible. The grab bars were designed to be 16 inches long so that they could span the depth of the platforms. Section 1009.4.5 of the ADA standards also gives the dimensions for grab bars spacing</w:t>
      </w:r>
      <w:r>
        <w:t xml:space="preserve"> [7]</w:t>
      </w:r>
      <w:r w:rsidRPr="003B25DE">
        <w:t xml:space="preserve">. When two grab bars are provided there should be at least a 24-inch clearance between them. Since transfer seat width </w:t>
      </w:r>
      <w:r>
        <w:t>was</w:t>
      </w:r>
      <w:r w:rsidRPr="003B25DE">
        <w:t xml:space="preserve"> a modifiable variable in the study, the grab bars were designed to have a range between 18 and 30 inches. This allows for another 6 inches below and above the standard to be evaluated</w:t>
      </w:r>
      <w:r>
        <w:t xml:space="preserve"> (note: provisions for grab bars were applied to the handhelds which are referred to in several places throughout this report).</w:t>
      </w:r>
    </w:p>
    <w:p w:rsidR="00F72DED" w:rsidRDefault="00F72DED" w:rsidP="00F72DED">
      <w:pPr>
        <w:jc w:val="left"/>
      </w:pPr>
    </w:p>
    <w:p w:rsidR="00F72DED" w:rsidRPr="003B25DE" w:rsidRDefault="00F72DED" w:rsidP="00F72DED">
      <w:pPr>
        <w:spacing w:line="480" w:lineRule="auto"/>
        <w:jc w:val="left"/>
      </w:pPr>
      <w:r w:rsidRPr="001B56B3">
        <w:rPr>
          <w:rStyle w:val="SubtleEmphasis"/>
        </w:rPr>
        <w:lastRenderedPageBreak/>
        <w:t>Backrests</w:t>
      </w:r>
      <w:r w:rsidRPr="00891ADA">
        <w:rPr>
          <w:i/>
        </w:rPr>
        <w:t>:</w:t>
      </w:r>
      <w:r>
        <w:t xml:space="preserve"> The backrest design for platform 1, the first surface that participants transferred to from their WMD as seen in Table 2, was based on bench seat back supports in section 903.5 of the ADA [7].  Back supports</w:t>
      </w:r>
      <w:r w:rsidRPr="003B25DE">
        <w:t xml:space="preserve"> should be a minimum of 18 inches from the seat surface to the top of the support. Three different height back supports were designed for this study; a 14-inch, a 17-inch, and a 20-inch. These heights were chosen because they range from below and above the current minimum requirement. They were designed to be easily added and taken off of the station by sliding them in and out of two circular slots located in the scissor lift </w:t>
      </w:r>
      <w:r>
        <w:t xml:space="preserve">table </w:t>
      </w:r>
      <w:r w:rsidRPr="003B25DE">
        <w:t>top. Each backrest was also designed to have a 5</w:t>
      </w:r>
      <w:r w:rsidRPr="003B25DE">
        <w:rPr>
          <w:vertAlign w:val="superscript"/>
        </w:rPr>
        <w:t>o</w:t>
      </w:r>
      <w:r w:rsidRPr="003B25DE">
        <w:t xml:space="preserve"> angle for comfort. </w:t>
      </w:r>
    </w:p>
    <w:p w:rsidR="00F72DED" w:rsidRDefault="00F72DED" w:rsidP="00F72DED">
      <w:pPr>
        <w:jc w:val="left"/>
      </w:pPr>
    </w:p>
    <w:p w:rsidR="00F72DED" w:rsidRDefault="00F72DED" w:rsidP="00F72DED">
      <w:pPr>
        <w:spacing w:line="480" w:lineRule="auto"/>
        <w:jc w:val="left"/>
      </w:pPr>
      <w:r w:rsidRPr="00A24409">
        <w:rPr>
          <w:rStyle w:val="SubtleEmphasis"/>
        </w:rPr>
        <w:t>Clear</w:t>
      </w:r>
      <w:r w:rsidRPr="00A24409">
        <w:rPr>
          <w:i/>
        </w:rPr>
        <w:t xml:space="preserve"> </w:t>
      </w:r>
      <w:r w:rsidRPr="001B56B3">
        <w:rPr>
          <w:rStyle w:val="SubtleEmphasis"/>
        </w:rPr>
        <w:t>space</w:t>
      </w:r>
      <w:r w:rsidRPr="00A24409">
        <w:rPr>
          <w:i/>
        </w:rPr>
        <w:t>:</w:t>
      </w:r>
      <w:r w:rsidRPr="00A24409">
        <w:t xml:space="preserve"> </w:t>
      </w:r>
      <w:r>
        <w:t>A</w:t>
      </w:r>
      <w:r w:rsidRPr="00A24409">
        <w:t xml:space="preserve"> grid 72</w:t>
      </w:r>
      <w:r>
        <w:t xml:space="preserve"> </w:t>
      </w:r>
      <w:r w:rsidRPr="00A24409">
        <w:t>in</w:t>
      </w:r>
      <w:r>
        <w:t>ches</w:t>
      </w:r>
      <w:r w:rsidRPr="00A24409">
        <w:t xml:space="preserve"> long by 90</w:t>
      </w:r>
      <w:r>
        <w:t xml:space="preserve"> </w:t>
      </w:r>
      <w:r w:rsidRPr="00A24409">
        <w:t>in</w:t>
      </w:r>
      <w:r>
        <w:t>ches</w:t>
      </w:r>
      <w:r w:rsidRPr="00A24409">
        <w:t xml:space="preserve"> wide </w:t>
      </w:r>
      <w:r>
        <w:t>was used to facilitate the recording of space requirements for each WMD user</w:t>
      </w:r>
      <w:r w:rsidRPr="00A24409">
        <w:t xml:space="preserve"> </w:t>
      </w:r>
      <w:r>
        <w:t>(F</w:t>
      </w:r>
      <w:r w:rsidRPr="00A24409">
        <w:t>igure 1</w:t>
      </w:r>
      <w:r>
        <w:t>)</w:t>
      </w:r>
      <w:r w:rsidRPr="00A24409">
        <w:t>.</w:t>
      </w:r>
      <w:r w:rsidRPr="00AF302B">
        <w:t xml:space="preserve"> </w:t>
      </w:r>
      <w:r>
        <w:t xml:space="preserve">This is more space than what is required in the standards. </w:t>
      </w:r>
      <w:r w:rsidRPr="00A24409">
        <w:t xml:space="preserve"> </w:t>
      </w:r>
      <w:r>
        <w:t xml:space="preserve">If a person required space beyond the size of the grid, the additional distance was measured and recorded.  </w:t>
      </w:r>
      <w:r w:rsidRPr="00A24409">
        <w:t xml:space="preserve">The grid was positioned </w:t>
      </w:r>
      <w:r>
        <w:t>such</w:t>
      </w:r>
      <w:r w:rsidRPr="00A24409">
        <w:t xml:space="preserve"> that it was centered with the middle of the transfer station. A coordinate system was assigned to the grid so that each cell was given an alphabetic (y-direction) and numeric (x-direction) name. The center point (0,0) was located on the line in-between the grid values A15 and A16. There were a total of 720</w:t>
      </w:r>
      <w:r>
        <w:t>,</w:t>
      </w:r>
      <w:r w:rsidRPr="00A24409">
        <w:t xml:space="preserve"> 3 X 3</w:t>
      </w:r>
      <w:r>
        <w:t xml:space="preserve"> </w:t>
      </w:r>
      <w:r w:rsidRPr="00A24409">
        <w:t>in</w:t>
      </w:r>
      <w:r>
        <w:t>ch</w:t>
      </w:r>
      <w:r w:rsidRPr="00A24409">
        <w:t xml:space="preserve"> cells in the grid. To calculate the space, three points were recorded for transfer</w:t>
      </w:r>
      <w:r>
        <w:t>s to and from the platform</w:t>
      </w:r>
      <w:r w:rsidRPr="00A24409">
        <w:t>: a point to the right of center, a point to the left of center, and a depth value</w:t>
      </w:r>
      <w:r>
        <w:t xml:space="preserve"> (Figure 2)</w:t>
      </w:r>
      <w:r w:rsidRPr="00A24409">
        <w:t xml:space="preserve">. These points were found by recording each </w:t>
      </w:r>
      <w:r>
        <w:t xml:space="preserve">WMD's outermost points </w:t>
      </w:r>
      <w:r w:rsidRPr="00A24409">
        <w:t>on the grid</w:t>
      </w:r>
      <w:r>
        <w:t>.</w:t>
      </w:r>
      <w:r w:rsidRPr="00A24409">
        <w:t xml:space="preserve"> When calculating both right of center and left of center values any point</w:t>
      </w:r>
      <w:r>
        <w:t xml:space="preserve"> right of the</w:t>
      </w:r>
      <w:r w:rsidRPr="00A24409">
        <w:t xml:space="preserve"> </w:t>
      </w:r>
      <w:r>
        <w:t>reference line (</w:t>
      </w:r>
      <w:r w:rsidRPr="00A24409">
        <w:t>A15/A16</w:t>
      </w:r>
      <w:r>
        <w:t>)</w:t>
      </w:r>
      <w:r w:rsidRPr="00A24409">
        <w:t xml:space="preserve"> was </w:t>
      </w:r>
      <w:r>
        <w:t>assigned</w:t>
      </w:r>
      <w:r w:rsidRPr="00A24409">
        <w:t xml:space="preserve"> a positive (+) value, while any</w:t>
      </w:r>
      <w:r>
        <w:t xml:space="preserve"> point</w:t>
      </w:r>
      <w:r w:rsidRPr="00A24409">
        <w:t xml:space="preserve"> </w:t>
      </w:r>
      <w:r>
        <w:t>left of the reference line</w:t>
      </w:r>
      <w:r w:rsidRPr="00A24409">
        <w:t xml:space="preserve"> was </w:t>
      </w:r>
      <w:r>
        <w:t xml:space="preserve">assigned </w:t>
      </w:r>
      <w:r w:rsidRPr="00A24409">
        <w:t xml:space="preserve">a negative (-) value. </w:t>
      </w:r>
      <w:r>
        <w:t>For the</w:t>
      </w:r>
      <w:r w:rsidRPr="00A24409">
        <w:t xml:space="preserve"> depth, all values were </w:t>
      </w:r>
      <w:r>
        <w:t xml:space="preserve">positive </w:t>
      </w:r>
      <w:r w:rsidRPr="00A24409">
        <w:t>(+)</w:t>
      </w:r>
      <w:r>
        <w:t>.</w:t>
      </w:r>
      <w:r w:rsidRPr="00A24409">
        <w:t xml:space="preserve"> Space data was </w:t>
      </w:r>
      <w:r>
        <w:t>recorded</w:t>
      </w:r>
      <w:r w:rsidRPr="00A24409">
        <w:t xml:space="preserve"> as the maximum distance away from the A15/A16 reference line to the right (right of center), the maximum distance away from the A15/A16 reference line to the left (left of center), </w:t>
      </w:r>
      <w:r w:rsidRPr="00A24409">
        <w:lastRenderedPageBreak/>
        <w:t xml:space="preserve">and the maximum distance away from the </w:t>
      </w:r>
      <w:r>
        <w:t>front edge of the platform</w:t>
      </w:r>
      <w:r w:rsidRPr="00A24409">
        <w:t xml:space="preserve"> (depth)</w:t>
      </w:r>
      <w:r>
        <w:t>.</w:t>
      </w:r>
      <w:r w:rsidRPr="00A24409">
        <w:rPr>
          <w:noProof/>
        </w:rPr>
        <w:t xml:space="preserve"> </w:t>
      </w:r>
      <w:r w:rsidRPr="00A24409">
        <w:t xml:space="preserve">The angle the WMD was positioned with respect to the transfer station was measured </w:t>
      </w:r>
      <w:r>
        <w:t>from the front edge of the platform as shown in Figure 2.</w:t>
      </w:r>
      <w:r w:rsidRPr="00A24409">
        <w:t xml:space="preserve"> An angle of 0 degrees was given if the WMD was positioned parallel to the x-direction of the coordinate system</w:t>
      </w:r>
      <w:r>
        <w:t xml:space="preserve"> (e.g. in parallel with the front edge of the platform)</w:t>
      </w:r>
      <w:r w:rsidRPr="00A24409">
        <w:t>. An angle of 90 degree</w:t>
      </w:r>
      <w:r>
        <w:t>s</w:t>
      </w:r>
      <w:r w:rsidRPr="00A24409">
        <w:t xml:space="preserve"> was given if the WMD was positioned parallel to the y-direction of the coordinate system</w:t>
      </w:r>
      <w:r>
        <w:t xml:space="preserve"> (e.g. perpendicular to the front edge of the platform)</w:t>
      </w:r>
      <w:r w:rsidRPr="00A24409">
        <w:t>.</w:t>
      </w:r>
    </w:p>
    <w:p w:rsidR="00F72DED" w:rsidRDefault="00F72DED" w:rsidP="00F72DED">
      <w:r>
        <w:rPr>
          <w:noProof/>
        </w:rPr>
        <w:drawing>
          <wp:anchor distT="0" distB="0" distL="114300" distR="114300" simplePos="0" relativeHeight="251661312" behindDoc="0" locked="0" layoutInCell="1" allowOverlap="1">
            <wp:simplePos x="0" y="0"/>
            <wp:positionH relativeFrom="margin">
              <wp:posOffset>-173355</wp:posOffset>
            </wp:positionH>
            <wp:positionV relativeFrom="margin">
              <wp:posOffset>-86995</wp:posOffset>
            </wp:positionV>
            <wp:extent cx="6041390" cy="4411980"/>
            <wp:effectExtent l="0" t="0" r="0" b="0"/>
            <wp:wrapSquare wrapText="bothSides"/>
            <wp:docPr id="15" name="Picture 14" descr="Figure 1 Alternative Text Description: Picture of the grid used to measure the location and orientation of set up that was used by study participants when transferring. The grid is made up of three in by three inch squares and is 72 by 90 inches in dimension. The squares are labeled with letters starting with A1 in the top left corner. The numbers increase moving down the column and the letters move from A to X moving across the row, with the zero zero point marked on the grid between A15 and A16. The grid is divided in half between rows 15 and 16. The coordinate system used to calculate the locations is described. Locations above the midline are marked with a positive x and locations below the midline are negative x. The horizontal axis is marked with a y. The transfer station is next to the grid stationed exactly 24inches from the top and bottom. The station is 42 by 50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cstate="print"/>
                    <a:stretch>
                      <a:fillRect/>
                    </a:stretch>
                  </pic:blipFill>
                  <pic:spPr>
                    <a:xfrm>
                      <a:off x="0" y="0"/>
                      <a:ext cx="6041390" cy="4411980"/>
                    </a:xfrm>
                    <a:prstGeom prst="rect">
                      <a:avLst/>
                    </a:prstGeom>
                  </pic:spPr>
                </pic:pic>
              </a:graphicData>
            </a:graphic>
          </wp:anchor>
        </w:drawing>
      </w:r>
      <w:r w:rsidRPr="00181428">
        <w:rPr>
          <w:b/>
        </w:rPr>
        <w:t>Figure 1</w:t>
      </w:r>
      <w:r>
        <w:t>. Scaled version of the 72 inch x 90 inch grid used to record position measurements</w:t>
      </w:r>
    </w:p>
    <w:p w:rsidR="00F72DED" w:rsidRDefault="00F72DED" w:rsidP="00F72DED">
      <w:pPr>
        <w:pStyle w:val="NoSpacing"/>
        <w:rPr>
          <w:rFonts w:ascii="Times New Roman" w:hAnsi="Times New Roman"/>
          <w:sz w:val="24"/>
          <w:szCs w:val="24"/>
        </w:rPr>
      </w:pPr>
    </w:p>
    <w:p w:rsidR="00F72DED" w:rsidRDefault="00F72DED" w:rsidP="00F72DED">
      <w:pPr>
        <w:pStyle w:val="NoSpacing"/>
        <w:jc w:val="center"/>
        <w:rPr>
          <w:rFonts w:ascii="Times New Roman" w:hAnsi="Times New Roman"/>
          <w:sz w:val="24"/>
          <w:szCs w:val="24"/>
        </w:rPr>
      </w:pPr>
    </w:p>
    <w:p w:rsidR="00F72DED" w:rsidRDefault="00F72DED" w:rsidP="00F72DED">
      <w:pPr>
        <w:pStyle w:val="NoSpacing"/>
        <w:jc w:val="center"/>
        <w:rPr>
          <w:rFonts w:ascii="Times New Roman" w:hAnsi="Times New Roman"/>
          <w:b/>
          <w:noProof/>
          <w:sz w:val="24"/>
          <w:szCs w:val="24"/>
        </w:rPr>
      </w:pPr>
      <w:bookmarkStart w:id="29" w:name="_Toc415740606"/>
      <w:r w:rsidRPr="00B82191">
        <w:rPr>
          <w:noProof/>
        </w:rPr>
        <w:lastRenderedPageBreak/>
        <w:drawing>
          <wp:inline distT="0" distB="0" distL="0" distR="0">
            <wp:extent cx="5943600" cy="4796499"/>
            <wp:effectExtent l="19050" t="0" r="0" b="0"/>
            <wp:docPr id="6" name="Picture 1" descr="Figure 2 Alternative Text Descriptions: Figure 2 shows the grid and transfer station from Figure 1 with a wheelchair overlaid and as well as a description of the seat where wheelchair users transferred. A yellow seat is placed at the center of the transfer station. The wheelchair is shown to be positioned at an angle that is measured from the vertical to the back wheel of the wheelchair. The farthest point in the positive x direction, negative x direction and y direction are marked. A box is created and drawn out with thes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796499"/>
                    </a:xfrm>
                    <a:prstGeom prst="rect">
                      <a:avLst/>
                    </a:prstGeom>
                    <a:noFill/>
                    <a:ln w="9525">
                      <a:noFill/>
                      <a:miter lim="800000"/>
                      <a:headEnd/>
                      <a:tailEnd/>
                    </a:ln>
                  </pic:spPr>
                </pic:pic>
              </a:graphicData>
            </a:graphic>
          </wp:inline>
        </w:drawing>
      </w:r>
    </w:p>
    <w:p w:rsidR="00F72DED" w:rsidRDefault="00F72DED" w:rsidP="00F72DED">
      <w:pPr>
        <w:pStyle w:val="NoSpacing"/>
        <w:spacing w:line="480" w:lineRule="auto"/>
        <w:rPr>
          <w:rFonts w:ascii="Times New Roman" w:hAnsi="Times New Roman"/>
          <w:sz w:val="24"/>
          <w:szCs w:val="24"/>
        </w:rPr>
      </w:pPr>
      <w:r>
        <w:rPr>
          <w:rFonts w:ascii="Times New Roman" w:hAnsi="Times New Roman"/>
          <w:b/>
          <w:sz w:val="24"/>
          <w:szCs w:val="24"/>
        </w:rPr>
        <w:t>F</w:t>
      </w:r>
      <w:r w:rsidRPr="00181428">
        <w:rPr>
          <w:rFonts w:ascii="Times New Roman" w:hAnsi="Times New Roman"/>
          <w:b/>
          <w:sz w:val="24"/>
          <w:szCs w:val="24"/>
        </w:rPr>
        <w:t>igure 2</w:t>
      </w:r>
      <w:r>
        <w:rPr>
          <w:rFonts w:ascii="Times New Roman" w:hAnsi="Times New Roman"/>
          <w:sz w:val="24"/>
          <w:szCs w:val="24"/>
        </w:rPr>
        <w:t>. Location of wheelchair and measurement points for clear space calculations.  Also shown is the location of the transfer seat on the transfer station. The transfer seat had a fixed depth of 16 inches. The width of the seat was adjustable and could range from a minimum of 18 inches to a maximum of 30 inches. The minimum dimensions of the seat are depicted above.</w:t>
      </w:r>
    </w:p>
    <w:p w:rsidR="00F72DED" w:rsidRPr="00435B71" w:rsidRDefault="00F72DED" w:rsidP="00F72DED">
      <w:pPr>
        <w:pStyle w:val="Subtitle"/>
      </w:pPr>
      <w:bookmarkStart w:id="30" w:name="_Toc434861919"/>
      <w:bookmarkStart w:id="31" w:name="_Toc435624221"/>
      <w:r w:rsidRPr="0014778F">
        <w:t>Initial Measures and Transfer Setup</w:t>
      </w:r>
      <w:bookmarkEnd w:id="29"/>
      <w:bookmarkEnd w:id="30"/>
      <w:bookmarkEnd w:id="31"/>
    </w:p>
    <w:p w:rsidR="00F72DED" w:rsidRDefault="00F72DED" w:rsidP="00F72DED">
      <w:pPr>
        <w:spacing w:after="240" w:line="480" w:lineRule="auto"/>
      </w:pPr>
      <w:r>
        <w:t>W</w:t>
      </w:r>
      <w:r w:rsidRPr="00E02AB4">
        <w:t>heelchair measurements were completed without the person seated in their wheelchair.  The device seat to floor height was measured as the linear distance between the front of the seat, center-line point on top of the cushion (if present) and the floor</w:t>
      </w:r>
      <w:r>
        <w:t xml:space="preserve"> (Figure 3 left)</w:t>
      </w:r>
      <w:r w:rsidRPr="00E02AB4">
        <w:t xml:space="preserve">.  This location was chosen to account for any </w:t>
      </w:r>
      <w:proofErr w:type="spellStart"/>
      <w:r w:rsidRPr="00E02AB4">
        <w:t>hammocking</w:t>
      </w:r>
      <w:proofErr w:type="spellEnd"/>
      <w:r w:rsidRPr="00E02AB4">
        <w:t>, wear or compression of the seat upholstery and/or cushion.  However, for the setup of the baseline level transfer</w:t>
      </w:r>
      <w:r>
        <w:t xml:space="preserve"> (when the person and mobility </w:t>
      </w:r>
      <w:r>
        <w:lastRenderedPageBreak/>
        <w:t>device were in a position next to platform ready to transfer)</w:t>
      </w:r>
      <w:r w:rsidRPr="00E02AB4">
        <w:t>,</w:t>
      </w:r>
      <w:r>
        <w:t xml:space="preserve"> if there was a noticeable difference (one inch or more) </w:t>
      </w:r>
      <w:r w:rsidRPr="00E02AB4">
        <w:t xml:space="preserve">between the </w:t>
      </w:r>
      <w:r>
        <w:t xml:space="preserve">occupied </w:t>
      </w:r>
      <w:r w:rsidRPr="00E02AB4">
        <w:t xml:space="preserve">seat-to-floor height </w:t>
      </w:r>
      <w:r>
        <w:t xml:space="preserve">at the same center-line point at the front of the seat (plus cushion if present) (Figure 3 right) </w:t>
      </w:r>
      <w:r w:rsidRPr="00E02AB4">
        <w:t xml:space="preserve">and the height of the platform which was </w:t>
      </w:r>
      <w:r>
        <w:t xml:space="preserve">initially </w:t>
      </w:r>
      <w:r w:rsidRPr="00E02AB4">
        <w:t>set based on the unoccupied seat to floor height, we adjusted the platform to match the occupied seat-to-floor height and this new measurement replaced the unoccupied</w:t>
      </w:r>
      <w:r>
        <w:t xml:space="preserve"> measurement in the data set.  This methodology is based on ANSI/RESNA standards used to measure the wheelchair seat to floor height when conducting standards testing. This approach is also widely promoted in rehabilitation research (</w:t>
      </w:r>
      <w:r w:rsidRPr="00D71A79">
        <w:rPr>
          <w:rFonts w:eastAsia="Calibri"/>
        </w:rPr>
        <w:t>A Clinical Application Guide to Standardized Wheelchair Seating Measurements of the Body and Seating Support Surfaces</w:t>
      </w:r>
      <w:r>
        <w:t>, See References for full guidelines)[9].</w:t>
      </w:r>
    </w:p>
    <w:p w:rsidR="00F72DED" w:rsidRDefault="00F72DED" w:rsidP="00F72DED">
      <w:pPr>
        <w:pStyle w:val="NoSpacing"/>
        <w:rPr>
          <w:rFonts w:ascii="Times New Roman" w:hAnsi="Times New Roman"/>
          <w:sz w:val="24"/>
          <w:szCs w:val="24"/>
        </w:rPr>
      </w:pPr>
    </w:p>
    <w:p w:rsidR="00F72DED" w:rsidRPr="00181428" w:rsidRDefault="00F72DED" w:rsidP="00F72DED">
      <w:pPr>
        <w:pStyle w:val="NoSpacing"/>
        <w:jc w:val="center"/>
        <w:rPr>
          <w:rFonts w:ascii="Times New Roman" w:hAnsi="Times New Roman"/>
          <w:b/>
          <w:sz w:val="24"/>
          <w:szCs w:val="24"/>
        </w:rPr>
      </w:pPr>
      <w:r>
        <w:rPr>
          <w:b/>
          <w:noProof/>
        </w:rPr>
        <w:drawing>
          <wp:inline distT="0" distB="0" distL="0" distR="0">
            <wp:extent cx="5081951" cy="3064916"/>
            <wp:effectExtent l="19050" t="0" r="4399" b="0"/>
            <wp:docPr id="3" name="Picture 2" descr="Figure 3 Alternative Text description: Figure 3 shows how the seat to floor measurement was taken for the study. The left side shows a wheelchair without a person sitting in the chair. A red line from the floor to the center of the wheelchair seat shows where the measurement was taken. The right side of the figure shows the same measurement where a person is sitting in the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to Floor Height.png"/>
                    <pic:cNvPicPr/>
                  </pic:nvPicPr>
                  <pic:blipFill>
                    <a:blip r:embed="rId13" cstate="print"/>
                    <a:stretch>
                      <a:fillRect/>
                    </a:stretch>
                  </pic:blipFill>
                  <pic:spPr>
                    <a:xfrm>
                      <a:off x="0" y="0"/>
                      <a:ext cx="5080058" cy="3063774"/>
                    </a:xfrm>
                    <a:prstGeom prst="rect">
                      <a:avLst/>
                    </a:prstGeom>
                  </pic:spPr>
                </pic:pic>
              </a:graphicData>
            </a:graphic>
          </wp:inline>
        </w:drawing>
      </w:r>
    </w:p>
    <w:p w:rsidR="00F72DED" w:rsidRDefault="00F72DED" w:rsidP="00F72DED">
      <w:pPr>
        <w:spacing w:line="480" w:lineRule="auto"/>
        <w:jc w:val="left"/>
      </w:pPr>
      <w:r w:rsidRPr="00181428">
        <w:rPr>
          <w:b/>
        </w:rPr>
        <w:t>Figure 3</w:t>
      </w:r>
      <w:r>
        <w:t>:  Seat height measurements in an unoccupied (20.5" seat to floor height) and occupied wheelchair (19.5" seat to floor height).</w:t>
      </w:r>
      <w:bookmarkStart w:id="32" w:name="_Toc415740607"/>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Pr="001959B2" w:rsidRDefault="00F72DED" w:rsidP="00F72DED">
      <w:pPr>
        <w:pStyle w:val="Subtitle"/>
      </w:pPr>
      <w:bookmarkStart w:id="33" w:name="_Toc434861920"/>
      <w:bookmarkStart w:id="34" w:name="_Toc435624222"/>
      <w:r>
        <w:lastRenderedPageBreak/>
        <w:t>T</w:t>
      </w:r>
      <w:r w:rsidRPr="001959B2">
        <w:t>ransfer Protocols</w:t>
      </w:r>
      <w:bookmarkEnd w:id="32"/>
      <w:bookmarkEnd w:id="33"/>
      <w:bookmarkEnd w:id="34"/>
    </w:p>
    <w:p w:rsidR="00F72DED" w:rsidRPr="00996FB6" w:rsidRDefault="00F72DED" w:rsidP="00F72DED">
      <w:pPr>
        <w:pStyle w:val="NoSpacing"/>
        <w:spacing w:line="480" w:lineRule="auto"/>
        <w:rPr>
          <w:rFonts w:ascii="Times New Roman" w:hAnsi="Times New Roman"/>
          <w:sz w:val="24"/>
          <w:szCs w:val="24"/>
        </w:rPr>
      </w:pPr>
      <w:r w:rsidRPr="0080796E">
        <w:rPr>
          <w:rFonts w:ascii="Times New Roman" w:hAnsi="Times New Roman"/>
          <w:sz w:val="24"/>
          <w:szCs w:val="24"/>
        </w:rPr>
        <w:t xml:space="preserve">For each transfer, </w:t>
      </w:r>
      <w:r>
        <w:rPr>
          <w:rFonts w:ascii="Times New Roman" w:hAnsi="Times New Roman"/>
          <w:sz w:val="24"/>
          <w:szCs w:val="24"/>
        </w:rPr>
        <w:t>participant</w:t>
      </w:r>
      <w:r w:rsidRPr="0080796E">
        <w:rPr>
          <w:rFonts w:ascii="Times New Roman" w:hAnsi="Times New Roman"/>
          <w:sz w:val="24"/>
          <w:szCs w:val="24"/>
        </w:rPr>
        <w:t xml:space="preserve">s </w:t>
      </w:r>
      <w:r>
        <w:rPr>
          <w:rFonts w:ascii="Times New Roman" w:hAnsi="Times New Roman"/>
          <w:sz w:val="24"/>
          <w:szCs w:val="24"/>
        </w:rPr>
        <w:t>were</w:t>
      </w:r>
      <w:r w:rsidRPr="0080796E">
        <w:rPr>
          <w:rFonts w:ascii="Times New Roman" w:hAnsi="Times New Roman"/>
          <w:sz w:val="24"/>
          <w:szCs w:val="24"/>
        </w:rPr>
        <w:t xml:space="preserve"> asked to position themselves next to the platform as they normally would to prepare for a transfer. The angle of their WMD relative to the front of the platform and the x and y positions of the WMD using </w:t>
      </w:r>
      <w:r>
        <w:rPr>
          <w:rFonts w:ascii="Times New Roman" w:hAnsi="Times New Roman"/>
          <w:sz w:val="24"/>
          <w:szCs w:val="24"/>
        </w:rPr>
        <w:t>the</w:t>
      </w:r>
      <w:r w:rsidRPr="0080796E">
        <w:rPr>
          <w:rFonts w:ascii="Times New Roman" w:hAnsi="Times New Roman"/>
          <w:sz w:val="24"/>
          <w:szCs w:val="24"/>
        </w:rPr>
        <w:t xml:space="preserve"> grid </w:t>
      </w:r>
      <w:r>
        <w:rPr>
          <w:rFonts w:ascii="Times New Roman" w:hAnsi="Times New Roman"/>
          <w:sz w:val="24"/>
          <w:szCs w:val="24"/>
        </w:rPr>
        <w:t>as described above were</w:t>
      </w:r>
      <w:r w:rsidRPr="0080796E">
        <w:rPr>
          <w:rFonts w:ascii="Times New Roman" w:hAnsi="Times New Roman"/>
          <w:sz w:val="24"/>
          <w:szCs w:val="24"/>
        </w:rPr>
        <w:t xml:space="preserve"> recorded</w:t>
      </w:r>
      <w:r>
        <w:rPr>
          <w:rFonts w:ascii="Times New Roman" w:hAnsi="Times New Roman"/>
          <w:sz w:val="24"/>
          <w:szCs w:val="24"/>
        </w:rPr>
        <w:t xml:space="preserve"> (see Figure 3)</w:t>
      </w:r>
      <w:r w:rsidRPr="0080796E">
        <w:rPr>
          <w:rFonts w:ascii="Times New Roman" w:hAnsi="Times New Roman"/>
          <w:sz w:val="24"/>
          <w:szCs w:val="24"/>
        </w:rPr>
        <w:t xml:space="preserve">.  The first platform </w:t>
      </w:r>
      <w:r>
        <w:rPr>
          <w:rFonts w:ascii="Times New Roman" w:hAnsi="Times New Roman"/>
          <w:sz w:val="24"/>
          <w:szCs w:val="24"/>
        </w:rPr>
        <w:t>was</w:t>
      </w:r>
      <w:r w:rsidRPr="0080796E">
        <w:rPr>
          <w:rFonts w:ascii="Times New Roman" w:hAnsi="Times New Roman"/>
          <w:sz w:val="24"/>
          <w:szCs w:val="24"/>
        </w:rPr>
        <w:t xml:space="preserve"> adjusted to be level with the </w:t>
      </w:r>
      <w:r>
        <w:rPr>
          <w:rFonts w:ascii="Times New Roman" w:hAnsi="Times New Roman"/>
          <w:sz w:val="24"/>
          <w:szCs w:val="24"/>
        </w:rPr>
        <w:t>participant</w:t>
      </w:r>
      <w:r w:rsidRPr="0080796E">
        <w:rPr>
          <w:rFonts w:ascii="Times New Roman" w:hAnsi="Times New Roman"/>
          <w:sz w:val="24"/>
          <w:szCs w:val="24"/>
        </w:rPr>
        <w:t xml:space="preserve">’s WMD seat height. The barricades shown in Table </w:t>
      </w:r>
      <w:r>
        <w:rPr>
          <w:rFonts w:ascii="Times New Roman" w:hAnsi="Times New Roman"/>
          <w:sz w:val="24"/>
          <w:szCs w:val="24"/>
        </w:rPr>
        <w:t>2</w:t>
      </w:r>
      <w:r w:rsidRPr="0080796E">
        <w:rPr>
          <w:rFonts w:ascii="Times New Roman" w:hAnsi="Times New Roman"/>
          <w:sz w:val="24"/>
          <w:szCs w:val="24"/>
        </w:rPr>
        <w:t xml:space="preserve"> (top picture) </w:t>
      </w:r>
      <w:r>
        <w:rPr>
          <w:rFonts w:ascii="Times New Roman" w:hAnsi="Times New Roman"/>
          <w:sz w:val="24"/>
          <w:szCs w:val="24"/>
        </w:rPr>
        <w:t>were</w:t>
      </w:r>
      <w:r w:rsidRPr="0080796E">
        <w:rPr>
          <w:rFonts w:ascii="Times New Roman" w:hAnsi="Times New Roman"/>
          <w:sz w:val="24"/>
          <w:szCs w:val="24"/>
        </w:rPr>
        <w:t xml:space="preserve"> adjusted to the </w:t>
      </w:r>
      <w:r>
        <w:rPr>
          <w:rFonts w:ascii="Times New Roman" w:hAnsi="Times New Roman"/>
          <w:sz w:val="24"/>
          <w:szCs w:val="24"/>
        </w:rPr>
        <w:t>participant</w:t>
      </w:r>
      <w:r w:rsidRPr="0080796E">
        <w:rPr>
          <w:rFonts w:ascii="Times New Roman" w:hAnsi="Times New Roman"/>
          <w:sz w:val="24"/>
          <w:szCs w:val="24"/>
        </w:rPr>
        <w:t xml:space="preserve">’s preferred seat width. The </w:t>
      </w:r>
      <w:r>
        <w:rPr>
          <w:rFonts w:ascii="Times New Roman" w:hAnsi="Times New Roman"/>
          <w:sz w:val="24"/>
          <w:szCs w:val="24"/>
        </w:rPr>
        <w:t>participant</w:t>
      </w:r>
      <w:r w:rsidRPr="0080796E">
        <w:rPr>
          <w:rFonts w:ascii="Times New Roman" w:hAnsi="Times New Roman"/>
          <w:sz w:val="24"/>
          <w:szCs w:val="24"/>
        </w:rPr>
        <w:t xml:space="preserve"> transfer</w:t>
      </w:r>
      <w:r>
        <w:rPr>
          <w:rFonts w:ascii="Times New Roman" w:hAnsi="Times New Roman"/>
          <w:sz w:val="24"/>
          <w:szCs w:val="24"/>
        </w:rPr>
        <w:t>red</w:t>
      </w:r>
      <w:r w:rsidRPr="0080796E">
        <w:rPr>
          <w:rFonts w:ascii="Times New Roman" w:hAnsi="Times New Roman"/>
          <w:sz w:val="24"/>
          <w:szCs w:val="24"/>
        </w:rPr>
        <w:t xml:space="preserve"> from their own WMD to the first platform and back to </w:t>
      </w:r>
      <w:r>
        <w:rPr>
          <w:rFonts w:ascii="Times New Roman" w:hAnsi="Times New Roman"/>
          <w:sz w:val="24"/>
          <w:szCs w:val="24"/>
        </w:rPr>
        <w:t>his or her</w:t>
      </w:r>
      <w:r w:rsidRPr="0080796E">
        <w:rPr>
          <w:rFonts w:ascii="Times New Roman" w:hAnsi="Times New Roman"/>
          <w:sz w:val="24"/>
          <w:szCs w:val="24"/>
        </w:rPr>
        <w:t xml:space="preserve"> device.  </w:t>
      </w:r>
      <w:r>
        <w:rPr>
          <w:rFonts w:ascii="Times New Roman" w:hAnsi="Times New Roman"/>
          <w:sz w:val="24"/>
          <w:szCs w:val="24"/>
        </w:rPr>
        <w:t>The participant's</w:t>
      </w:r>
      <w:r w:rsidRPr="0080796E">
        <w:rPr>
          <w:rFonts w:ascii="Times New Roman" w:hAnsi="Times New Roman"/>
          <w:sz w:val="24"/>
          <w:szCs w:val="24"/>
        </w:rPr>
        <w:t xml:space="preserve"> seat width </w:t>
      </w:r>
      <w:r>
        <w:rPr>
          <w:rFonts w:ascii="Times New Roman" w:hAnsi="Times New Roman"/>
          <w:sz w:val="24"/>
          <w:szCs w:val="24"/>
        </w:rPr>
        <w:t>was recorded</w:t>
      </w:r>
      <w:r w:rsidRPr="0080796E">
        <w:rPr>
          <w:rFonts w:ascii="Times New Roman" w:hAnsi="Times New Roman"/>
          <w:sz w:val="24"/>
          <w:szCs w:val="24"/>
        </w:rPr>
        <w:t xml:space="preserve">. The next five protocols (A-E) </w:t>
      </w:r>
      <w:r>
        <w:rPr>
          <w:rFonts w:ascii="Times New Roman" w:hAnsi="Times New Roman"/>
          <w:sz w:val="24"/>
          <w:szCs w:val="24"/>
        </w:rPr>
        <w:t>were</w:t>
      </w:r>
      <w:r w:rsidRPr="0080796E">
        <w:rPr>
          <w:rFonts w:ascii="Times New Roman" w:hAnsi="Times New Roman"/>
          <w:sz w:val="24"/>
          <w:szCs w:val="24"/>
        </w:rPr>
        <w:t xml:space="preserve"> performed in random order (Table </w:t>
      </w:r>
      <w:r>
        <w:rPr>
          <w:rFonts w:ascii="Times New Roman" w:hAnsi="Times New Roman"/>
          <w:sz w:val="24"/>
          <w:szCs w:val="24"/>
        </w:rPr>
        <w:t>2</w:t>
      </w:r>
      <w:r w:rsidRPr="0080796E">
        <w:rPr>
          <w:rFonts w:ascii="Times New Roman" w:hAnsi="Times New Roman"/>
          <w:sz w:val="24"/>
          <w:szCs w:val="24"/>
        </w:rPr>
        <w:t xml:space="preserve">).  After each transfer in each protocol, any changes made to device positioning (if any), use of a transfer board, and surface(s) used for the leading hand (e.g. reaching to new surface) and trailing hand (e.g. left behind during move to new location) </w:t>
      </w:r>
      <w:r>
        <w:rPr>
          <w:rFonts w:ascii="Times New Roman" w:hAnsi="Times New Roman"/>
          <w:sz w:val="24"/>
          <w:szCs w:val="24"/>
        </w:rPr>
        <w:t>were</w:t>
      </w:r>
      <w:r w:rsidRPr="0080796E">
        <w:rPr>
          <w:rFonts w:ascii="Times New Roman" w:hAnsi="Times New Roman"/>
          <w:sz w:val="24"/>
          <w:szCs w:val="24"/>
        </w:rPr>
        <w:t xml:space="preserve"> recorded.</w:t>
      </w:r>
      <w:r w:rsidRPr="003B25DE">
        <w:t xml:space="preserve">  </w:t>
      </w:r>
      <w:r w:rsidRPr="00FF7B60">
        <w:rPr>
          <w:rFonts w:ascii="Times New Roman" w:hAnsi="Times New Roman"/>
          <w:sz w:val="24"/>
          <w:szCs w:val="24"/>
        </w:rPr>
        <w:t xml:space="preserve">For </w:t>
      </w:r>
      <w:r>
        <w:rPr>
          <w:rFonts w:ascii="Times New Roman" w:hAnsi="Times New Roman"/>
          <w:sz w:val="24"/>
          <w:szCs w:val="24"/>
        </w:rPr>
        <w:t xml:space="preserve">each transfer for protocols A-C, a measurement of how high and how low a participant transferred was recorded. This measurement was made from the ground to the top of the yellow seat cushion that is on the station (Table 2) when the participant was not seated on the station after they had returned to their mobility device seat; this value was recorded in inches for all transfers. </w:t>
      </w: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sz w:val="24"/>
          <w:szCs w:val="24"/>
        </w:rPr>
      </w:pPr>
      <w:r w:rsidRPr="00181428">
        <w:rPr>
          <w:rFonts w:ascii="Times New Roman" w:hAnsi="Times New Roman"/>
          <w:b/>
          <w:sz w:val="24"/>
          <w:szCs w:val="24"/>
        </w:rPr>
        <w:t>Table 2</w:t>
      </w:r>
      <w:r>
        <w:rPr>
          <w:rFonts w:ascii="Times New Roman" w:hAnsi="Times New Roman"/>
          <w:sz w:val="24"/>
          <w:szCs w:val="24"/>
        </w:rPr>
        <w:t>. Summary description and experimental setup for the five protocols (A-E)</w:t>
      </w:r>
    </w:p>
    <w:tbl>
      <w:tblPr>
        <w:tblStyle w:val="TableGrid"/>
        <w:tblW w:w="9810" w:type="dxa"/>
        <w:tblInd w:w="-162" w:type="dxa"/>
        <w:tblLayout w:type="fixed"/>
        <w:tblLook w:val="04A0"/>
      </w:tblPr>
      <w:tblGrid>
        <w:gridCol w:w="4770"/>
        <w:gridCol w:w="5040"/>
      </w:tblGrid>
      <w:tr w:rsidR="00F72DED" w:rsidRPr="003B25DE" w:rsidTr="00A32605">
        <w:trPr>
          <w:trHeight w:val="2870"/>
        </w:trPr>
        <w:tc>
          <w:tcPr>
            <w:tcW w:w="4770" w:type="dxa"/>
            <w:tcBorders>
              <w:top w:val="single" w:sz="4" w:space="0" w:color="auto"/>
              <w:left w:val="single" w:sz="4" w:space="0" w:color="auto"/>
              <w:bottom w:val="single" w:sz="4" w:space="0" w:color="auto"/>
              <w:right w:val="single" w:sz="4" w:space="0" w:color="auto"/>
            </w:tcBorders>
            <w:hideMark/>
          </w:tcPr>
          <w:p w:rsidR="00F72DED" w:rsidRPr="00524BAB" w:rsidRDefault="00F72DED" w:rsidP="00A32605">
            <w:pPr>
              <w:rPr>
                <w:b/>
                <w:sz w:val="22"/>
                <w:szCs w:val="22"/>
              </w:rPr>
            </w:pPr>
            <w:r w:rsidRPr="00524BAB">
              <w:rPr>
                <w:b/>
              </w:rPr>
              <w:t>Protocol A: Adjustable Height</w:t>
            </w:r>
          </w:p>
          <w:p w:rsidR="00F72DED" w:rsidRPr="0029216E" w:rsidRDefault="00F72DED" w:rsidP="00F72DED">
            <w:pPr>
              <w:pStyle w:val="NoSpacing"/>
              <w:numPr>
                <w:ilvl w:val="0"/>
                <w:numId w:val="6"/>
              </w:numPr>
              <w:ind w:left="360"/>
              <w:rPr>
                <w:rFonts w:ascii="Times New Roman" w:hAnsi="Times New Roman"/>
                <w:sz w:val="24"/>
                <w:szCs w:val="24"/>
              </w:rPr>
            </w:pPr>
            <w:r w:rsidRPr="0029216E">
              <w:rPr>
                <w:rFonts w:ascii="Times New Roman" w:hAnsi="Times New Roman"/>
                <w:sz w:val="24"/>
                <w:szCs w:val="24"/>
              </w:rPr>
              <w:t>Level height, maximum height transfer and minimum height transfer</w:t>
            </w:r>
          </w:p>
          <w:p w:rsidR="00F72DED" w:rsidRPr="0029216E" w:rsidRDefault="00F72DED" w:rsidP="00F72DED">
            <w:pPr>
              <w:pStyle w:val="NoSpacing"/>
              <w:numPr>
                <w:ilvl w:val="0"/>
                <w:numId w:val="6"/>
              </w:numPr>
              <w:ind w:left="360"/>
              <w:rPr>
                <w:rFonts w:ascii="Times New Roman" w:hAnsi="Times New Roman"/>
                <w:sz w:val="24"/>
                <w:szCs w:val="24"/>
              </w:rPr>
            </w:pPr>
            <w:r w:rsidRPr="0029216E">
              <w:rPr>
                <w:rFonts w:ascii="Times New Roman" w:hAnsi="Times New Roman"/>
                <w:sz w:val="24"/>
                <w:szCs w:val="24"/>
              </w:rPr>
              <w:t>Primary measures: maximum/minimum heights attained, preferred seat width, WMD angle and position</w:t>
            </w:r>
          </w:p>
        </w:tc>
        <w:tc>
          <w:tcPr>
            <w:tcW w:w="5040" w:type="dxa"/>
            <w:tcBorders>
              <w:top w:val="single" w:sz="4" w:space="0" w:color="auto"/>
              <w:left w:val="single" w:sz="4" w:space="0" w:color="auto"/>
              <w:bottom w:val="single" w:sz="4" w:space="0" w:color="auto"/>
              <w:right w:val="single" w:sz="4" w:space="0" w:color="auto"/>
            </w:tcBorders>
            <w:vAlign w:val="center"/>
            <w:hideMark/>
          </w:tcPr>
          <w:p w:rsidR="00F72DED" w:rsidRDefault="00F72DED" w:rsidP="00A32605">
            <w:pPr>
              <w:rPr>
                <w:sz w:val="22"/>
                <w:szCs w:val="22"/>
              </w:rPr>
            </w:pPr>
            <w:r>
              <w:rPr>
                <w:noProof/>
                <w:sz w:val="22"/>
                <w:szCs w:val="22"/>
              </w:rPr>
              <w:drawing>
                <wp:inline distT="0" distB="0" distL="0" distR="0">
                  <wp:extent cx="3061970" cy="2222500"/>
                  <wp:effectExtent l="0" t="0" r="5080" b="6350"/>
                  <wp:docPr id="8" name="Picture 1" descr="Protocol A set up consists of a transfer station with barricades on the side of the transfer seat. The picture shows the transfer station, transfer seat, and barricades (which do not consist of any hand helds). Protocol A measures consisted of maximum and minimum heights attained, preferred seat width, and wheeled mobility device angle a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61970" cy="2222500"/>
                          </a:xfrm>
                          <a:prstGeom prst="rect">
                            <a:avLst/>
                          </a:prstGeom>
                          <a:noFill/>
                          <a:ln w="9525">
                            <a:noFill/>
                            <a:miter lim="800000"/>
                            <a:headEnd/>
                            <a:tailEnd/>
                          </a:ln>
                        </pic:spPr>
                      </pic:pic>
                    </a:graphicData>
                  </a:graphic>
                </wp:inline>
              </w:drawing>
            </w:r>
          </w:p>
        </w:tc>
      </w:tr>
      <w:tr w:rsidR="00F72DED" w:rsidRPr="003B25DE" w:rsidTr="00A32605">
        <w:trPr>
          <w:trHeight w:val="3302"/>
        </w:trPr>
        <w:tc>
          <w:tcPr>
            <w:tcW w:w="4770" w:type="dxa"/>
            <w:tcBorders>
              <w:top w:val="single" w:sz="4" w:space="0" w:color="auto"/>
              <w:left w:val="single" w:sz="4" w:space="0" w:color="auto"/>
              <w:bottom w:val="single" w:sz="4" w:space="0" w:color="auto"/>
              <w:right w:val="single" w:sz="4" w:space="0" w:color="auto"/>
            </w:tcBorders>
            <w:hideMark/>
          </w:tcPr>
          <w:p w:rsidR="00F72DED" w:rsidRPr="0029216E" w:rsidRDefault="00F72DED" w:rsidP="00A32605">
            <w:pPr>
              <w:pStyle w:val="NoSpacing"/>
              <w:spacing w:line="360" w:lineRule="auto"/>
              <w:rPr>
                <w:rFonts w:ascii="Times New Roman" w:hAnsi="Times New Roman"/>
                <w:b/>
                <w:sz w:val="24"/>
                <w:szCs w:val="24"/>
              </w:rPr>
            </w:pPr>
            <w:r w:rsidRPr="0029216E">
              <w:rPr>
                <w:rFonts w:ascii="Times New Roman" w:hAnsi="Times New Roman"/>
                <w:b/>
                <w:sz w:val="24"/>
                <w:szCs w:val="24"/>
              </w:rPr>
              <w:t>Protocol B: Adjustable Height/Grab Bars</w:t>
            </w:r>
          </w:p>
          <w:p w:rsidR="00F72DED" w:rsidRPr="0029216E" w:rsidRDefault="00F72DED" w:rsidP="00F72DED">
            <w:pPr>
              <w:pStyle w:val="NoSpacing"/>
              <w:numPr>
                <w:ilvl w:val="0"/>
                <w:numId w:val="11"/>
              </w:numPr>
              <w:rPr>
                <w:rFonts w:ascii="Times New Roman" w:hAnsi="Times New Roman"/>
                <w:sz w:val="24"/>
                <w:szCs w:val="24"/>
              </w:rPr>
            </w:pPr>
            <w:r w:rsidRPr="0029216E">
              <w:rPr>
                <w:rFonts w:ascii="Times New Roman" w:hAnsi="Times New Roman"/>
                <w:sz w:val="24"/>
                <w:szCs w:val="24"/>
              </w:rPr>
              <w:t>Level height, maximum height transfer and Minimum height transfer</w:t>
            </w:r>
          </w:p>
          <w:p w:rsidR="00F72DED" w:rsidRPr="0029216E" w:rsidRDefault="00F72DED" w:rsidP="00F72DED">
            <w:pPr>
              <w:pStyle w:val="NoSpacing"/>
              <w:numPr>
                <w:ilvl w:val="0"/>
                <w:numId w:val="11"/>
              </w:numPr>
              <w:rPr>
                <w:rFonts w:ascii="Times New Roman" w:hAnsi="Times New Roman"/>
                <w:sz w:val="24"/>
                <w:szCs w:val="24"/>
              </w:rPr>
            </w:pPr>
            <w:r>
              <w:rPr>
                <w:rFonts w:ascii="Times New Roman" w:hAnsi="Times New Roman"/>
                <w:sz w:val="24"/>
                <w:szCs w:val="24"/>
              </w:rPr>
              <w:t>Participant</w:t>
            </w:r>
            <w:r w:rsidRPr="0029216E">
              <w:rPr>
                <w:rFonts w:ascii="Times New Roman" w:hAnsi="Times New Roman"/>
                <w:sz w:val="24"/>
                <w:szCs w:val="24"/>
              </w:rPr>
              <w:t xml:space="preserve"> selects which grab bars to use (2.75in or 6in) and seat width</w:t>
            </w:r>
          </w:p>
          <w:p w:rsidR="00F72DED" w:rsidRPr="0029216E" w:rsidRDefault="00F72DED" w:rsidP="00F72DED">
            <w:pPr>
              <w:pStyle w:val="NoSpacing"/>
              <w:numPr>
                <w:ilvl w:val="0"/>
                <w:numId w:val="11"/>
              </w:numPr>
              <w:rPr>
                <w:rFonts w:ascii="Times New Roman" w:hAnsi="Times New Roman"/>
                <w:sz w:val="24"/>
                <w:szCs w:val="24"/>
              </w:rPr>
            </w:pPr>
            <w:r w:rsidRPr="0029216E">
              <w:rPr>
                <w:rFonts w:ascii="Times New Roman" w:hAnsi="Times New Roman"/>
                <w:sz w:val="24"/>
                <w:szCs w:val="24"/>
              </w:rPr>
              <w:t>Primary measures: maximum/minimum heights attained, preferred seat width, WMD angle and position</w:t>
            </w:r>
          </w:p>
        </w:tc>
        <w:tc>
          <w:tcPr>
            <w:tcW w:w="5040" w:type="dxa"/>
            <w:tcBorders>
              <w:top w:val="single" w:sz="4" w:space="0" w:color="auto"/>
              <w:left w:val="single" w:sz="4" w:space="0" w:color="auto"/>
              <w:bottom w:val="single" w:sz="4" w:space="0" w:color="auto"/>
              <w:right w:val="single" w:sz="4" w:space="0" w:color="auto"/>
            </w:tcBorders>
            <w:vAlign w:val="center"/>
            <w:hideMark/>
          </w:tcPr>
          <w:p w:rsidR="00F72DED" w:rsidRDefault="00F72DED" w:rsidP="00A32605">
            <w:pPr>
              <w:rPr>
                <w:sz w:val="22"/>
                <w:szCs w:val="22"/>
              </w:rPr>
            </w:pPr>
            <w:r>
              <w:rPr>
                <w:noProof/>
                <w:sz w:val="22"/>
                <w:szCs w:val="22"/>
              </w:rPr>
              <w:drawing>
                <wp:inline distT="0" distB="0" distL="0" distR="0">
                  <wp:extent cx="3061970" cy="2232660"/>
                  <wp:effectExtent l="0" t="0" r="5080" b="0"/>
                  <wp:docPr id="10" name="Picture 2" descr="Protocol B set up consists of a transfer station with grab bars on the side. The image shows a 6 inch grab bars, but 2.75 inch grab bars could be used on the station as well. Primary measures collected fro Protocol B include maximum and minimum heights attained, preferred seat width, and wheeled mobility device angle a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061970" cy="2232660"/>
                          </a:xfrm>
                          <a:prstGeom prst="rect">
                            <a:avLst/>
                          </a:prstGeom>
                          <a:noFill/>
                          <a:ln w="9525">
                            <a:noFill/>
                            <a:miter lim="800000"/>
                            <a:headEnd/>
                            <a:tailEnd/>
                          </a:ln>
                        </pic:spPr>
                      </pic:pic>
                    </a:graphicData>
                  </a:graphic>
                </wp:inline>
              </w:drawing>
            </w:r>
          </w:p>
        </w:tc>
      </w:tr>
      <w:tr w:rsidR="00F72DED" w:rsidRPr="003B25DE" w:rsidTr="00A32605">
        <w:tc>
          <w:tcPr>
            <w:tcW w:w="4770" w:type="dxa"/>
            <w:tcBorders>
              <w:top w:val="single" w:sz="4" w:space="0" w:color="auto"/>
              <w:left w:val="single" w:sz="4" w:space="0" w:color="auto"/>
              <w:bottom w:val="single" w:sz="4" w:space="0" w:color="auto"/>
              <w:right w:val="single" w:sz="4" w:space="0" w:color="auto"/>
            </w:tcBorders>
            <w:hideMark/>
          </w:tcPr>
          <w:p w:rsidR="00F72DED" w:rsidRPr="00524BAB" w:rsidRDefault="00F72DED" w:rsidP="00A32605">
            <w:pPr>
              <w:rPr>
                <w:b/>
                <w:sz w:val="22"/>
                <w:szCs w:val="22"/>
              </w:rPr>
            </w:pPr>
            <w:r w:rsidRPr="00524BAB">
              <w:rPr>
                <w:b/>
              </w:rPr>
              <w:t>Protocol C: Adjustable Height Backrest and Grab Bar Options</w:t>
            </w:r>
          </w:p>
          <w:p w:rsidR="00F72DED" w:rsidRDefault="00F72DED" w:rsidP="00F72DED">
            <w:pPr>
              <w:pStyle w:val="ListParagraph"/>
              <w:numPr>
                <w:ilvl w:val="0"/>
                <w:numId w:val="20"/>
              </w:numPr>
              <w:jc w:val="left"/>
              <w:rPr>
                <w:sz w:val="22"/>
                <w:szCs w:val="22"/>
              </w:rPr>
            </w:pPr>
            <w:r>
              <w:t>Level height, maximum</w:t>
            </w:r>
            <w:r w:rsidRPr="003B25DE">
              <w:t xml:space="preserve"> and minimum height transfer</w:t>
            </w:r>
          </w:p>
          <w:p w:rsidR="00F72DED" w:rsidRDefault="00F72DED" w:rsidP="00F72DED">
            <w:pPr>
              <w:pStyle w:val="ListParagraph"/>
              <w:numPr>
                <w:ilvl w:val="0"/>
                <w:numId w:val="20"/>
              </w:numPr>
              <w:jc w:val="left"/>
              <w:rPr>
                <w:sz w:val="22"/>
                <w:szCs w:val="22"/>
              </w:rPr>
            </w:pPr>
            <w:r>
              <w:t>Participant</w:t>
            </w:r>
            <w:r w:rsidRPr="003B25DE">
              <w:t>s choose a backrest size (16” X 14”, 16” X 17”, and 16” X 20”) and seat width</w:t>
            </w:r>
          </w:p>
          <w:p w:rsidR="00F72DED" w:rsidRDefault="00F72DED" w:rsidP="00F72DED">
            <w:pPr>
              <w:pStyle w:val="ListParagraph"/>
              <w:numPr>
                <w:ilvl w:val="0"/>
                <w:numId w:val="20"/>
              </w:numPr>
              <w:jc w:val="left"/>
              <w:rPr>
                <w:sz w:val="22"/>
                <w:szCs w:val="22"/>
              </w:rPr>
            </w:pPr>
            <w:r>
              <w:t>Participant</w:t>
            </w:r>
            <w:r w:rsidRPr="003B25DE">
              <w:t xml:space="preserve"> select</w:t>
            </w:r>
            <w:r>
              <w:t>s</w:t>
            </w:r>
            <w:r w:rsidRPr="003B25DE">
              <w:t xml:space="preserve"> which grab bars </w:t>
            </w:r>
            <w:r>
              <w:t xml:space="preserve">to use </w:t>
            </w:r>
            <w:r w:rsidRPr="003B25DE">
              <w:t xml:space="preserve">(2.75in </w:t>
            </w:r>
            <w:r>
              <w:t>or</w:t>
            </w:r>
            <w:r w:rsidRPr="003B25DE">
              <w:t xml:space="preserve"> 6in) and seat width</w:t>
            </w:r>
          </w:p>
          <w:p w:rsidR="00F72DED" w:rsidRDefault="00F72DED" w:rsidP="00F72DED">
            <w:pPr>
              <w:pStyle w:val="ListParagraph"/>
              <w:numPr>
                <w:ilvl w:val="0"/>
                <w:numId w:val="20"/>
              </w:numPr>
              <w:jc w:val="left"/>
            </w:pPr>
            <w:r>
              <w:t>Primary measures: m</w:t>
            </w:r>
            <w:r w:rsidRPr="003B25DE">
              <w:t>aximum/minimum heights attained, preferred seat width, WMD angle and position</w:t>
            </w:r>
          </w:p>
          <w:p w:rsidR="00F72DED" w:rsidRDefault="00F72DED" w:rsidP="00A32605"/>
        </w:tc>
        <w:tc>
          <w:tcPr>
            <w:tcW w:w="5040" w:type="dxa"/>
            <w:tcBorders>
              <w:top w:val="single" w:sz="4" w:space="0" w:color="auto"/>
              <w:left w:val="single" w:sz="4" w:space="0" w:color="auto"/>
              <w:bottom w:val="single" w:sz="4" w:space="0" w:color="auto"/>
              <w:right w:val="single" w:sz="4" w:space="0" w:color="auto"/>
            </w:tcBorders>
            <w:vAlign w:val="center"/>
            <w:hideMark/>
          </w:tcPr>
          <w:p w:rsidR="00F72DED" w:rsidRDefault="00F72DED" w:rsidP="00A32605">
            <w:pPr>
              <w:rPr>
                <w:sz w:val="22"/>
                <w:szCs w:val="22"/>
              </w:rPr>
            </w:pPr>
            <w:r>
              <w:rPr>
                <w:noProof/>
                <w:sz w:val="22"/>
                <w:szCs w:val="22"/>
              </w:rPr>
              <w:drawing>
                <wp:inline distT="0" distB="0" distL="0" distR="0">
                  <wp:extent cx="3061970" cy="2232660"/>
                  <wp:effectExtent l="0" t="0" r="5080" b="0"/>
                  <wp:docPr id="12" name="Picture 3" descr="Protocol C set up consists of a transfer station with grab bars on the side of the seat and a back rest. Participants could choose a 16&quot; x 14&quot;, 16&quot; x 17&quot;, or 16&quot; x 20&quot; backrests. Measures collected include maximum and minimum heights attained, preferred seat width, and wheeled mobility device angle a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61970" cy="2232660"/>
                          </a:xfrm>
                          <a:prstGeom prst="rect">
                            <a:avLst/>
                          </a:prstGeom>
                          <a:noFill/>
                          <a:ln w="9525">
                            <a:noFill/>
                            <a:miter lim="800000"/>
                            <a:headEnd/>
                            <a:tailEnd/>
                          </a:ln>
                        </pic:spPr>
                      </pic:pic>
                    </a:graphicData>
                  </a:graphic>
                </wp:inline>
              </w:drawing>
            </w:r>
          </w:p>
        </w:tc>
      </w:tr>
      <w:tr w:rsidR="00F72DED" w:rsidRPr="003B25DE" w:rsidTr="00A32605">
        <w:tc>
          <w:tcPr>
            <w:tcW w:w="4770" w:type="dxa"/>
            <w:tcBorders>
              <w:top w:val="single" w:sz="4" w:space="0" w:color="auto"/>
              <w:left w:val="single" w:sz="4" w:space="0" w:color="auto"/>
              <w:bottom w:val="single" w:sz="4" w:space="0" w:color="auto"/>
              <w:right w:val="single" w:sz="4" w:space="0" w:color="auto"/>
            </w:tcBorders>
            <w:hideMark/>
          </w:tcPr>
          <w:p w:rsidR="00F72DED" w:rsidRPr="00524BAB" w:rsidRDefault="00F72DED" w:rsidP="00A32605">
            <w:pPr>
              <w:jc w:val="left"/>
              <w:rPr>
                <w:b/>
                <w:sz w:val="22"/>
                <w:szCs w:val="22"/>
              </w:rPr>
            </w:pPr>
            <w:r w:rsidRPr="00524BAB">
              <w:rPr>
                <w:b/>
              </w:rPr>
              <w:lastRenderedPageBreak/>
              <w:t>Protocol D: Adjacent Two-Step</w:t>
            </w:r>
          </w:p>
          <w:p w:rsidR="00F72DED" w:rsidRDefault="00F72DED" w:rsidP="00F72DED">
            <w:pPr>
              <w:pStyle w:val="ListParagraph"/>
              <w:numPr>
                <w:ilvl w:val="0"/>
                <w:numId w:val="21"/>
              </w:numPr>
              <w:jc w:val="left"/>
              <w:rPr>
                <w:sz w:val="22"/>
                <w:szCs w:val="22"/>
              </w:rPr>
            </w:pPr>
            <w:r>
              <w:t>L</w:t>
            </w:r>
            <w:r w:rsidRPr="003B25DE">
              <w:t xml:space="preserve">evel transfer from WMD to Platform 1 and from Platform 1 to a </w:t>
            </w:r>
            <w:r w:rsidRPr="003B25DE">
              <w:rPr>
                <w:i/>
              </w:rPr>
              <w:t xml:space="preserve">higher </w:t>
            </w:r>
            <w:r w:rsidRPr="003B25DE">
              <w:t xml:space="preserve">Platform 2 </w:t>
            </w:r>
          </w:p>
          <w:p w:rsidR="00F72DED" w:rsidRDefault="00F72DED" w:rsidP="00F72DED">
            <w:pPr>
              <w:pStyle w:val="ListParagraph"/>
              <w:numPr>
                <w:ilvl w:val="0"/>
                <w:numId w:val="21"/>
              </w:numPr>
              <w:jc w:val="left"/>
              <w:rPr>
                <w:sz w:val="22"/>
                <w:szCs w:val="22"/>
              </w:rPr>
            </w:pPr>
            <w:r>
              <w:t>Level</w:t>
            </w:r>
            <w:r w:rsidRPr="003B25DE">
              <w:t xml:space="preserve"> transfer from WMD to Platform 1 and from Platform 1 to a </w:t>
            </w:r>
            <w:r w:rsidRPr="003B25DE">
              <w:rPr>
                <w:i/>
              </w:rPr>
              <w:t xml:space="preserve">lower </w:t>
            </w:r>
            <w:r w:rsidRPr="003B25DE">
              <w:t>Platform 2</w:t>
            </w:r>
          </w:p>
          <w:p w:rsidR="00F72DED" w:rsidRDefault="00F72DED" w:rsidP="00F72DED">
            <w:pPr>
              <w:pStyle w:val="ListParagraph"/>
              <w:numPr>
                <w:ilvl w:val="0"/>
                <w:numId w:val="21"/>
              </w:numPr>
              <w:jc w:val="left"/>
              <w:rPr>
                <w:sz w:val="22"/>
                <w:szCs w:val="22"/>
              </w:rPr>
            </w:pPr>
            <w:r>
              <w:t>Participant</w:t>
            </w:r>
            <w:r w:rsidRPr="003B25DE">
              <w:t>s choose grab bar heights and seat widths</w:t>
            </w:r>
          </w:p>
          <w:p w:rsidR="00F72DED" w:rsidRDefault="00F72DED" w:rsidP="00F72DED">
            <w:pPr>
              <w:pStyle w:val="ListParagraph"/>
              <w:numPr>
                <w:ilvl w:val="0"/>
                <w:numId w:val="21"/>
              </w:numPr>
              <w:jc w:val="left"/>
              <w:rPr>
                <w:sz w:val="22"/>
                <w:szCs w:val="22"/>
              </w:rPr>
            </w:pPr>
            <w:r w:rsidRPr="003B25DE">
              <w:t xml:space="preserve">Primary measures: </w:t>
            </w:r>
            <w:r>
              <w:t>m</w:t>
            </w:r>
            <w:r w:rsidRPr="003B25DE">
              <w:t>aximum</w:t>
            </w:r>
            <w:r>
              <w:t xml:space="preserve"> and </w:t>
            </w:r>
            <w:r w:rsidRPr="003B25DE">
              <w:t>minimum heights attained, preferred seat width, WMD angle and position</w:t>
            </w:r>
          </w:p>
        </w:tc>
        <w:tc>
          <w:tcPr>
            <w:tcW w:w="5040" w:type="dxa"/>
            <w:tcBorders>
              <w:top w:val="single" w:sz="4" w:space="0" w:color="auto"/>
              <w:left w:val="single" w:sz="4" w:space="0" w:color="auto"/>
              <w:bottom w:val="single" w:sz="4" w:space="0" w:color="auto"/>
              <w:right w:val="single" w:sz="4" w:space="0" w:color="auto"/>
            </w:tcBorders>
            <w:vAlign w:val="center"/>
            <w:hideMark/>
          </w:tcPr>
          <w:p w:rsidR="00F72DED" w:rsidRDefault="00F72DED" w:rsidP="00A32605">
            <w:pPr>
              <w:rPr>
                <w:sz w:val="22"/>
                <w:szCs w:val="22"/>
              </w:rPr>
            </w:pPr>
            <w:r>
              <w:rPr>
                <w:noProof/>
                <w:sz w:val="22"/>
                <w:szCs w:val="22"/>
              </w:rPr>
              <w:drawing>
                <wp:inline distT="0" distB="0" distL="0" distR="0">
                  <wp:extent cx="3061970" cy="2402840"/>
                  <wp:effectExtent l="0" t="0" r="5080" b="0"/>
                  <wp:docPr id="13" name="Picture 4" descr="Protocol D is the Adjacent Two-Step transfer station set up. The picture shows two transfer surfaces, labelled platform 1 and platform 2. Primary measures collected for this protocol include maximum and minimum heights attained, preferred seat width, and wheeled mobility device angle and po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061970" cy="2402840"/>
                          </a:xfrm>
                          <a:prstGeom prst="rect">
                            <a:avLst/>
                          </a:prstGeom>
                          <a:noFill/>
                          <a:ln w="9525">
                            <a:noFill/>
                            <a:miter lim="800000"/>
                            <a:headEnd/>
                            <a:tailEnd/>
                          </a:ln>
                        </pic:spPr>
                      </pic:pic>
                    </a:graphicData>
                  </a:graphic>
                </wp:inline>
              </w:drawing>
            </w:r>
          </w:p>
        </w:tc>
      </w:tr>
      <w:tr w:rsidR="00F72DED" w:rsidRPr="003B25DE" w:rsidTr="00A32605">
        <w:trPr>
          <w:trHeight w:val="4193"/>
        </w:trPr>
        <w:tc>
          <w:tcPr>
            <w:tcW w:w="4770" w:type="dxa"/>
            <w:tcBorders>
              <w:top w:val="single" w:sz="4" w:space="0" w:color="auto"/>
              <w:left w:val="single" w:sz="4" w:space="0" w:color="auto"/>
              <w:bottom w:val="single" w:sz="4" w:space="0" w:color="auto"/>
              <w:right w:val="single" w:sz="4" w:space="0" w:color="auto"/>
            </w:tcBorders>
            <w:hideMark/>
          </w:tcPr>
          <w:p w:rsidR="00F72DED" w:rsidRPr="00524BAB" w:rsidRDefault="00F72DED" w:rsidP="00A32605">
            <w:pPr>
              <w:jc w:val="left"/>
              <w:rPr>
                <w:b/>
                <w:sz w:val="22"/>
                <w:szCs w:val="22"/>
              </w:rPr>
            </w:pPr>
            <w:r w:rsidRPr="00524BAB">
              <w:rPr>
                <w:b/>
              </w:rPr>
              <w:t>Protocol E: Two-Step with Ramp</w:t>
            </w:r>
          </w:p>
          <w:p w:rsidR="00F72DED" w:rsidRDefault="00F72DED" w:rsidP="00F72DED">
            <w:pPr>
              <w:pStyle w:val="ListParagraph"/>
              <w:numPr>
                <w:ilvl w:val="0"/>
                <w:numId w:val="22"/>
              </w:numPr>
              <w:jc w:val="left"/>
              <w:rPr>
                <w:sz w:val="22"/>
                <w:szCs w:val="22"/>
              </w:rPr>
            </w:pPr>
            <w:r>
              <w:t>L</w:t>
            </w:r>
            <w:r w:rsidRPr="003B25DE">
              <w:t xml:space="preserve">evel transfer from WMD to Platform 1 and  from Platform 1 to a </w:t>
            </w:r>
            <w:r w:rsidRPr="003B25DE">
              <w:rPr>
                <w:i/>
              </w:rPr>
              <w:t xml:space="preserve">higher </w:t>
            </w:r>
            <w:r w:rsidRPr="003B25DE">
              <w:t>Platform 2</w:t>
            </w:r>
          </w:p>
          <w:p w:rsidR="00F72DED" w:rsidRDefault="00F72DED" w:rsidP="00F72DED">
            <w:pPr>
              <w:pStyle w:val="ListParagraph"/>
              <w:numPr>
                <w:ilvl w:val="0"/>
                <w:numId w:val="22"/>
              </w:numPr>
              <w:jc w:val="left"/>
              <w:rPr>
                <w:sz w:val="22"/>
                <w:szCs w:val="22"/>
              </w:rPr>
            </w:pPr>
            <w:r>
              <w:t>Le</w:t>
            </w:r>
            <w:r w:rsidRPr="003B25DE">
              <w:t xml:space="preserve">vel transfer from WMD to Platform 1 and  from Platform 1 to a </w:t>
            </w:r>
            <w:r w:rsidRPr="003B25DE">
              <w:rPr>
                <w:i/>
              </w:rPr>
              <w:t xml:space="preserve">lower </w:t>
            </w:r>
            <w:r w:rsidRPr="003B25DE">
              <w:t>Platform 2</w:t>
            </w:r>
          </w:p>
          <w:p w:rsidR="00F72DED" w:rsidRDefault="00F72DED" w:rsidP="00F72DED">
            <w:pPr>
              <w:pStyle w:val="ListParagraph"/>
              <w:numPr>
                <w:ilvl w:val="0"/>
                <w:numId w:val="22"/>
              </w:numPr>
              <w:jc w:val="left"/>
              <w:rPr>
                <w:sz w:val="22"/>
                <w:szCs w:val="22"/>
              </w:rPr>
            </w:pPr>
            <w:r>
              <w:t>Participant</w:t>
            </w:r>
            <w:r w:rsidRPr="003B25DE">
              <w:t>s choose grab bar heights and seat widths</w:t>
            </w:r>
          </w:p>
          <w:p w:rsidR="00F72DED" w:rsidRDefault="00F72DED" w:rsidP="00F72DED">
            <w:pPr>
              <w:pStyle w:val="ListParagraph"/>
              <w:numPr>
                <w:ilvl w:val="0"/>
                <w:numId w:val="22"/>
              </w:numPr>
              <w:jc w:val="left"/>
              <w:rPr>
                <w:sz w:val="22"/>
                <w:szCs w:val="22"/>
              </w:rPr>
            </w:pPr>
            <w:r w:rsidRPr="003B25DE">
              <w:t xml:space="preserve">Primary measures: </w:t>
            </w:r>
            <w:r>
              <w:t>m</w:t>
            </w:r>
            <w:r w:rsidRPr="003B25DE">
              <w:t>aximum</w:t>
            </w:r>
            <w:r>
              <w:t xml:space="preserve"> and </w:t>
            </w:r>
            <w:r w:rsidRPr="003B25DE">
              <w:t>minimum heights attained, preferred seat wid</w:t>
            </w:r>
            <w:r>
              <w:t>th, WMD angle and position</w:t>
            </w:r>
          </w:p>
        </w:tc>
        <w:tc>
          <w:tcPr>
            <w:tcW w:w="5040" w:type="dxa"/>
            <w:tcBorders>
              <w:top w:val="single" w:sz="4" w:space="0" w:color="auto"/>
              <w:left w:val="single" w:sz="4" w:space="0" w:color="auto"/>
              <w:bottom w:val="single" w:sz="4" w:space="0" w:color="auto"/>
              <w:right w:val="single" w:sz="4" w:space="0" w:color="auto"/>
            </w:tcBorders>
            <w:vAlign w:val="center"/>
            <w:hideMark/>
          </w:tcPr>
          <w:p w:rsidR="00F72DED" w:rsidRDefault="00F72DED" w:rsidP="00A32605">
            <w:pPr>
              <w:rPr>
                <w:sz w:val="22"/>
                <w:szCs w:val="22"/>
              </w:rPr>
            </w:pPr>
            <w:r>
              <w:rPr>
                <w:noProof/>
                <w:sz w:val="22"/>
                <w:szCs w:val="22"/>
              </w:rPr>
              <w:drawing>
                <wp:inline distT="0" distB="0" distL="0" distR="0">
                  <wp:extent cx="3061970" cy="2349500"/>
                  <wp:effectExtent l="0" t="0" r="5080" b="0"/>
                  <wp:docPr id="14" name="Picture 5" descr=" Protocol E is the Two-Step with Ramp set up. The picture shows two platforms, labelled platform 1 and platform 2, with an adjustable height ramp in between the platforms. Primary measures collected for this protocol include maximum and minimum heights attained, preferred seat width, and wheeled mobility device angle and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61970" cy="2349500"/>
                          </a:xfrm>
                          <a:prstGeom prst="rect">
                            <a:avLst/>
                          </a:prstGeom>
                          <a:noFill/>
                          <a:ln w="9525">
                            <a:noFill/>
                            <a:miter lim="800000"/>
                            <a:headEnd/>
                            <a:tailEnd/>
                          </a:ln>
                        </pic:spPr>
                      </pic:pic>
                    </a:graphicData>
                  </a:graphic>
                </wp:inline>
              </w:drawing>
            </w:r>
          </w:p>
        </w:tc>
      </w:tr>
    </w:tbl>
    <w:p w:rsidR="00F72DED" w:rsidRDefault="00F72DED" w:rsidP="00F72DED">
      <w:pPr>
        <w:pStyle w:val="NoSpacing"/>
        <w:rPr>
          <w:rFonts w:ascii="Times New Roman" w:hAnsi="Times New Roman"/>
          <w:sz w:val="24"/>
          <w:szCs w:val="24"/>
        </w:rPr>
      </w:pPr>
      <w:r>
        <w:rPr>
          <w:rFonts w:ascii="Times New Roman" w:hAnsi="Times New Roman"/>
          <w:sz w:val="24"/>
          <w:szCs w:val="24"/>
        </w:rPr>
        <w:t xml:space="preserve">Table 2. Alternative Text Description: table 2 has two column </w:t>
      </w:r>
    </w:p>
    <w:p w:rsidR="00F72DED" w:rsidRDefault="00F72DED" w:rsidP="00F72DED">
      <w:pPr>
        <w:pStyle w:val="Subtitle"/>
      </w:pPr>
      <w:bookmarkStart w:id="35" w:name="_Toc373925711"/>
      <w:bookmarkStart w:id="36" w:name="_Toc401930987"/>
      <w:bookmarkStart w:id="37" w:name="_Toc402857281"/>
    </w:p>
    <w:p w:rsidR="00F72DED" w:rsidRPr="00D67AAC" w:rsidRDefault="00F72DED" w:rsidP="00F72DED">
      <w:pPr>
        <w:pStyle w:val="Subtitle"/>
      </w:pPr>
      <w:bookmarkStart w:id="38" w:name="_Toc415740608"/>
      <w:bookmarkStart w:id="39" w:name="_Toc434861921"/>
      <w:bookmarkStart w:id="40" w:name="_Toc435624223"/>
      <w:r w:rsidRPr="00D67AAC">
        <w:t>Protocol A: Adjustable Height</w:t>
      </w:r>
      <w:bookmarkEnd w:id="35"/>
      <w:bookmarkEnd w:id="36"/>
      <w:bookmarkEnd w:id="37"/>
      <w:bookmarkEnd w:id="38"/>
      <w:bookmarkEnd w:id="39"/>
      <w:bookmarkEnd w:id="40"/>
    </w:p>
    <w:p w:rsidR="00F72DED" w:rsidRDefault="00F72DED" w:rsidP="00F72DED">
      <w:pPr>
        <w:pStyle w:val="Noindent"/>
        <w:spacing w:line="480" w:lineRule="auto"/>
        <w:jc w:val="left"/>
      </w:pPr>
      <w:r w:rsidRPr="005721A3">
        <w:t xml:space="preserve">This protocol consisted of two parts: maximum height transfer and a lowest height transfer. From the Initial Setup, the scissor lift was adjusted incrementally in height so that platform 1 could be made higher or lower than the </w:t>
      </w:r>
      <w:r>
        <w:t>participant</w:t>
      </w:r>
      <w:r w:rsidRPr="005721A3">
        <w:t xml:space="preserve">’s seat. The amount of vertical distance that the seat was raised/lowered each time depended on the </w:t>
      </w:r>
      <w:r>
        <w:t>participant</w:t>
      </w:r>
      <w:r w:rsidRPr="005721A3">
        <w:t xml:space="preserve">'s perceived and observed transfer abilities. The </w:t>
      </w:r>
      <w:r>
        <w:t>participant</w:t>
      </w:r>
      <w:r w:rsidRPr="005721A3">
        <w:t xml:space="preserve"> was asked to perform a transfer at each height increment until the platform was raised/lowered to a level that they no longer felt they could perform a transfer </w:t>
      </w:r>
      <w:r w:rsidRPr="005721A3">
        <w:lastRenderedPageBreak/>
        <w:t xml:space="preserve">based on their own judgment or that of the study personnel. The maximum </w:t>
      </w:r>
      <w:r>
        <w:t>and minimum transfer heights</w:t>
      </w:r>
      <w:r w:rsidRPr="005721A3">
        <w:t xml:space="preserve"> that were attainable were recorded. </w:t>
      </w:r>
      <w:bookmarkStart w:id="41" w:name="_Toc373925712"/>
    </w:p>
    <w:p w:rsidR="00F72DED" w:rsidRPr="00D44305" w:rsidRDefault="00F72DED" w:rsidP="00F72DED"/>
    <w:p w:rsidR="00F72DED" w:rsidRPr="00D67AAC" w:rsidRDefault="00F72DED" w:rsidP="00F72DED">
      <w:pPr>
        <w:pStyle w:val="Subtitle"/>
      </w:pPr>
      <w:bookmarkStart w:id="42" w:name="_Toc401930988"/>
      <w:bookmarkStart w:id="43" w:name="_Toc402857282"/>
      <w:bookmarkStart w:id="44" w:name="_Toc415740609"/>
      <w:bookmarkStart w:id="45" w:name="_Toc434861922"/>
      <w:bookmarkStart w:id="46" w:name="_Toc435624224"/>
      <w:r w:rsidRPr="00D67AAC">
        <w:t>Protocol B: Adjustable Height Protocol: Grab Bar Option</w:t>
      </w:r>
      <w:bookmarkEnd w:id="41"/>
      <w:bookmarkEnd w:id="42"/>
      <w:bookmarkEnd w:id="43"/>
      <w:bookmarkEnd w:id="44"/>
      <w:bookmarkEnd w:id="45"/>
      <w:bookmarkEnd w:id="46"/>
    </w:p>
    <w:p w:rsidR="00F72DED" w:rsidRDefault="00F72DED" w:rsidP="00F72DED">
      <w:pPr>
        <w:pStyle w:val="Noindent"/>
        <w:spacing w:line="480" w:lineRule="auto"/>
        <w:jc w:val="left"/>
      </w:pPr>
      <w:r w:rsidRPr="005721A3">
        <w:t xml:space="preserve">This protocol consisted of three parts: level height transfer, maximum height transfer, and a lowest height transfer. </w:t>
      </w:r>
      <w:r>
        <w:t>The barricades from Protocol A</w:t>
      </w:r>
      <w:r w:rsidRPr="005721A3">
        <w:t xml:space="preserve"> were replaced with grab bars of two varying heights (2.75 inches and 6 inches) depending on the </w:t>
      </w:r>
      <w:r>
        <w:t>participant</w:t>
      </w:r>
      <w:r w:rsidRPr="005721A3">
        <w:t xml:space="preserve">’s preference. They were also adjusted to the </w:t>
      </w:r>
      <w:r>
        <w:t>participant</w:t>
      </w:r>
      <w:r w:rsidRPr="005721A3">
        <w:t xml:space="preserve">’s preferred seat width if different from the initial setup. The rest of the protocol followed the same </w:t>
      </w:r>
      <w:r>
        <w:t>procedure</w:t>
      </w:r>
      <w:r w:rsidRPr="005721A3">
        <w:t xml:space="preserve"> as Protocol A where the </w:t>
      </w:r>
      <w:r>
        <w:t>participant</w:t>
      </w:r>
      <w:r w:rsidRPr="005721A3">
        <w:t xml:space="preserve"> transferred </w:t>
      </w:r>
      <w:r>
        <w:t>to the first platform and back.</w:t>
      </w:r>
    </w:p>
    <w:p w:rsidR="00F72DED" w:rsidRPr="00D67AAC" w:rsidRDefault="00F72DED" w:rsidP="00F72DED">
      <w:pPr>
        <w:pStyle w:val="Subtitle"/>
        <w:rPr>
          <w:b/>
        </w:rPr>
      </w:pPr>
      <w:bookmarkStart w:id="47" w:name="_Toc373925713"/>
      <w:bookmarkStart w:id="48" w:name="_Toc401930989"/>
      <w:bookmarkStart w:id="49" w:name="_Toc402857283"/>
      <w:bookmarkStart w:id="50" w:name="_Toc415740610"/>
      <w:bookmarkStart w:id="51" w:name="_Toc434861923"/>
      <w:bookmarkStart w:id="52" w:name="_Toc435624225"/>
      <w:r w:rsidRPr="00D67AAC">
        <w:t>Protocol C: Adjustable Height: Grab Bar and Backrest Option</w:t>
      </w:r>
      <w:bookmarkEnd w:id="47"/>
      <w:bookmarkEnd w:id="48"/>
      <w:bookmarkEnd w:id="49"/>
      <w:bookmarkEnd w:id="50"/>
      <w:bookmarkEnd w:id="51"/>
      <w:bookmarkEnd w:id="52"/>
    </w:p>
    <w:p w:rsidR="00F72DED" w:rsidRPr="005721A3" w:rsidRDefault="00F72DED" w:rsidP="00F72DED">
      <w:pPr>
        <w:pStyle w:val="Noindent"/>
        <w:spacing w:line="480" w:lineRule="auto"/>
        <w:jc w:val="left"/>
      </w:pPr>
      <w:r w:rsidRPr="005721A3">
        <w:t xml:space="preserve">This protocol consisted of three parts: level height transfer, maximum height transfer, and a lowest height transfer. </w:t>
      </w:r>
      <w:r>
        <w:t xml:space="preserve">Protocol C used the same grab bar set up as Protocol B, but added a backrest </w:t>
      </w:r>
      <w:r w:rsidRPr="005721A3">
        <w:t xml:space="preserve">attached behind platform 1. The </w:t>
      </w:r>
      <w:r>
        <w:t>participant</w:t>
      </w:r>
      <w:r w:rsidRPr="005721A3">
        <w:t xml:space="preserve"> chose one of three different height backrests (16” X 14”, 16” X 17”, and 16” X 20”). The rest of the protocol followed the same as Protocol B. </w:t>
      </w:r>
    </w:p>
    <w:p w:rsidR="00F72DED" w:rsidRPr="00D67AAC" w:rsidRDefault="00F72DED" w:rsidP="00F72DED">
      <w:pPr>
        <w:pStyle w:val="Subtitle"/>
        <w:rPr>
          <w:b/>
        </w:rPr>
      </w:pPr>
      <w:bookmarkStart w:id="53" w:name="_Toc373925714"/>
      <w:bookmarkStart w:id="54" w:name="_Toc401930990"/>
      <w:bookmarkStart w:id="55" w:name="_Toc402857284"/>
      <w:bookmarkStart w:id="56" w:name="_Toc415740611"/>
      <w:bookmarkStart w:id="57" w:name="_Toc434861924"/>
      <w:bookmarkStart w:id="58" w:name="_Toc435624226"/>
      <w:r w:rsidRPr="00D67AAC">
        <w:t xml:space="preserve">Protocol D:  </w:t>
      </w:r>
      <w:bookmarkEnd w:id="53"/>
      <w:r w:rsidRPr="00D67AAC">
        <w:t>Adjacent Two Step Transfer</w:t>
      </w:r>
      <w:bookmarkEnd w:id="54"/>
      <w:bookmarkEnd w:id="55"/>
      <w:bookmarkEnd w:id="56"/>
      <w:bookmarkEnd w:id="57"/>
      <w:bookmarkEnd w:id="58"/>
    </w:p>
    <w:p w:rsidR="00F72DED" w:rsidRPr="005721A3" w:rsidRDefault="00F72DED" w:rsidP="00F72DED">
      <w:pPr>
        <w:pStyle w:val="Noindent"/>
        <w:spacing w:line="480" w:lineRule="auto"/>
        <w:jc w:val="left"/>
      </w:pPr>
      <w:r w:rsidRPr="005721A3">
        <w:t xml:space="preserve">This protocol consisted of two parts: level to a higher seat and level to lower seat. From Protocol B the scissor lift was adjusted so that the first platform was set level with the </w:t>
      </w:r>
      <w:r>
        <w:t>participant</w:t>
      </w:r>
      <w:r w:rsidRPr="005721A3">
        <w:t>s WMD. A second platform was added to the scissor lift behind platform 1 so that they were at a 90</w:t>
      </w:r>
      <w:r w:rsidRPr="005721A3">
        <w:rPr>
          <w:vertAlign w:val="superscript"/>
        </w:rPr>
        <w:t xml:space="preserve">o </w:t>
      </w:r>
      <w:r w:rsidRPr="005721A3">
        <w:t xml:space="preserve">angle to each other. The vertical distance between platform 1 and 2 was adjusted incrementally in height: higher and lower by adding one-inch boards to either platform. The </w:t>
      </w:r>
      <w:r>
        <w:t>participant</w:t>
      </w:r>
      <w:r w:rsidRPr="005721A3">
        <w:t xml:space="preserve"> was asked to perform transfers to the first platform, to the second platform, back to the first platform, and then finally back to his/her WMD. The vertical distance that the second platform was raised/lowered each time depended on the </w:t>
      </w:r>
      <w:r>
        <w:t>participant</w:t>
      </w:r>
      <w:r w:rsidRPr="005721A3">
        <w:t xml:space="preserve">'s perceived and observed transfer abilities. </w:t>
      </w:r>
      <w:r w:rsidRPr="005721A3">
        <w:lastRenderedPageBreak/>
        <w:t xml:space="preserve">The </w:t>
      </w:r>
      <w:r>
        <w:t>participant</w:t>
      </w:r>
      <w:r w:rsidRPr="005721A3">
        <w:t xml:space="preserve"> was asked to repeat the transfers until the second platform was raised/lowered to a level that they no longer felt they could perform a transfer based on their own judgment or that of the study personnel. The maximum and minimum vertical distances that were attainable were recorded. </w:t>
      </w:r>
    </w:p>
    <w:p w:rsidR="00F72DED" w:rsidRPr="00D67AAC" w:rsidRDefault="00F72DED" w:rsidP="00F72DED">
      <w:pPr>
        <w:pStyle w:val="Subtitle"/>
        <w:rPr>
          <w:b/>
        </w:rPr>
      </w:pPr>
      <w:bookmarkStart w:id="59" w:name="_Toc373925715"/>
      <w:bookmarkStart w:id="60" w:name="_Toc401930991"/>
      <w:bookmarkStart w:id="61" w:name="_Toc402857285"/>
      <w:bookmarkStart w:id="62" w:name="_Toc415740612"/>
      <w:bookmarkStart w:id="63" w:name="_Toc434861925"/>
      <w:bookmarkStart w:id="64" w:name="_Toc435624227"/>
      <w:r w:rsidRPr="00D67AAC">
        <w:t xml:space="preserve">Protocol E: Two Step Transfer </w:t>
      </w:r>
      <w:bookmarkEnd w:id="59"/>
      <w:r w:rsidRPr="00D67AAC">
        <w:t>with Ramp</w:t>
      </w:r>
      <w:bookmarkEnd w:id="60"/>
      <w:bookmarkEnd w:id="61"/>
      <w:bookmarkEnd w:id="62"/>
      <w:bookmarkEnd w:id="63"/>
      <w:bookmarkEnd w:id="64"/>
    </w:p>
    <w:p w:rsidR="00F72DED" w:rsidRPr="005721A3" w:rsidRDefault="00F72DED" w:rsidP="00F72DED">
      <w:pPr>
        <w:pStyle w:val="Noindent"/>
        <w:spacing w:line="480" w:lineRule="auto"/>
        <w:jc w:val="left"/>
      </w:pPr>
      <w:r w:rsidRPr="005721A3">
        <w:t>This protocol consisted of two parts: level to a higher se</w:t>
      </w:r>
      <w:r>
        <w:t>at and level to lower seat. As with</w:t>
      </w:r>
      <w:r w:rsidRPr="005721A3">
        <w:t xml:space="preserve"> Protocol D, the first platform was set level with the </w:t>
      </w:r>
      <w:r>
        <w:t>participant</w:t>
      </w:r>
      <w:r w:rsidRPr="005721A3">
        <w:t xml:space="preserve">s WMD. An adjustable height </w:t>
      </w:r>
      <w:r>
        <w:t xml:space="preserve">ramp </w:t>
      </w:r>
      <w:r w:rsidRPr="005721A3">
        <w:t xml:space="preserve">was attached between platform 1 and platform 2. The ramp </w:t>
      </w:r>
      <w:r>
        <w:t xml:space="preserve">was used </w:t>
      </w:r>
      <w:r w:rsidRPr="005721A3">
        <w:t xml:space="preserve">to get up to and down from platform 2. The vertical distance between platform 1 and 2 was adjusted incrementally in height: higher and lower by adding one-inch boards to either platform. The </w:t>
      </w:r>
      <w:r>
        <w:t xml:space="preserve">ramp </w:t>
      </w:r>
      <w:r w:rsidRPr="005721A3">
        <w:t xml:space="preserve">was capable of growing in length as the vertical distance between platforms grew. The </w:t>
      </w:r>
      <w:r>
        <w:t>participant</w:t>
      </w:r>
      <w:r w:rsidRPr="005721A3">
        <w:t xml:space="preserve"> was asked to perform transfers to platform 1, to platform 2 (via the </w:t>
      </w:r>
      <w:r>
        <w:t>ramp</w:t>
      </w:r>
      <w:r w:rsidRPr="005721A3">
        <w:t xml:space="preserve">), back to platform 1, and then finally back to his/her WMD. The vertical distance that the second seat was raised/lowered each time depended on the </w:t>
      </w:r>
      <w:r>
        <w:t>participant</w:t>
      </w:r>
      <w:r w:rsidRPr="005721A3">
        <w:t xml:space="preserve">'s perceived and observed transfer abilities. The </w:t>
      </w:r>
      <w:r>
        <w:t>participant</w:t>
      </w:r>
      <w:r w:rsidRPr="005721A3">
        <w:t xml:space="preserve"> was asked to repeat the transfers until platform 2 was raised/lowered to a level that they no longer felt they could perform a transfer based on their own judgment or that of the study personnel. The maximum and minimum vertical distances that were attainable were recorded. </w:t>
      </w:r>
    </w:p>
    <w:p w:rsidR="00F72DED" w:rsidRPr="005721A3" w:rsidRDefault="00F72DED" w:rsidP="00F72DED">
      <w:pPr>
        <w:pStyle w:val="NoSpacing"/>
        <w:rPr>
          <w:rFonts w:ascii="Times New Roman" w:hAnsi="Times New Roman"/>
          <w:sz w:val="24"/>
          <w:szCs w:val="24"/>
        </w:rPr>
      </w:pPr>
    </w:p>
    <w:p w:rsidR="00F72DED" w:rsidRPr="005721A3" w:rsidRDefault="00F72DED" w:rsidP="00F72DED">
      <w:pPr>
        <w:pStyle w:val="Subtitle"/>
      </w:pPr>
      <w:bookmarkStart w:id="65" w:name="_Toc401930992"/>
      <w:bookmarkStart w:id="66" w:name="_Toc402857286"/>
      <w:bookmarkStart w:id="67" w:name="_Toc415740613"/>
      <w:bookmarkStart w:id="68" w:name="_Toc434861926"/>
      <w:bookmarkStart w:id="69" w:name="_Toc435624228"/>
      <w:r w:rsidRPr="005721A3">
        <w:t>Data Analysis</w:t>
      </w:r>
      <w:bookmarkEnd w:id="65"/>
      <w:bookmarkEnd w:id="66"/>
      <w:bookmarkEnd w:id="67"/>
      <w:bookmarkEnd w:id="68"/>
      <w:bookmarkEnd w:id="69"/>
    </w:p>
    <w:p w:rsidR="00F72DED" w:rsidRDefault="00F72DED" w:rsidP="00F72DED">
      <w:pPr>
        <w:spacing w:line="480" w:lineRule="auto"/>
        <w:jc w:val="left"/>
      </w:pPr>
      <w:r w:rsidRPr="005721A3">
        <w:t>Descriptive statistics were used to find the population-based percentile level, highest, and lowest heights for transfers for the one-step transfer protocols A, B, and C and the two-step transfer protocols D and E. The 5</w:t>
      </w:r>
      <w:r w:rsidRPr="005721A3">
        <w:rPr>
          <w:vertAlign w:val="superscript"/>
        </w:rPr>
        <w:t>th</w:t>
      </w:r>
      <w:r w:rsidRPr="005721A3">
        <w:t>,</w:t>
      </w:r>
      <w:r>
        <w:t xml:space="preserve"> 25</w:t>
      </w:r>
      <w:r w:rsidRPr="003D101F">
        <w:rPr>
          <w:vertAlign w:val="superscript"/>
        </w:rPr>
        <w:t>th</w:t>
      </w:r>
      <w:r>
        <w:t>,</w:t>
      </w:r>
      <w:r w:rsidRPr="005721A3">
        <w:t xml:space="preserve"> 50</w:t>
      </w:r>
      <w:r w:rsidRPr="005721A3">
        <w:rPr>
          <w:vertAlign w:val="superscript"/>
        </w:rPr>
        <w:t>th</w:t>
      </w:r>
      <w:r w:rsidRPr="005721A3">
        <w:t>,</w:t>
      </w:r>
      <w:r>
        <w:t xml:space="preserve"> 75</w:t>
      </w:r>
      <w:r w:rsidRPr="003D101F">
        <w:rPr>
          <w:vertAlign w:val="superscript"/>
        </w:rPr>
        <w:t>th</w:t>
      </w:r>
      <w:r>
        <w:t>,</w:t>
      </w:r>
      <w:r w:rsidRPr="005721A3">
        <w:t xml:space="preserve"> and 95</w:t>
      </w:r>
      <w:r w:rsidRPr="005721A3">
        <w:rPr>
          <w:vertAlign w:val="superscript"/>
        </w:rPr>
        <w:t>th</w:t>
      </w:r>
      <w:r w:rsidRPr="005721A3">
        <w:t xml:space="preserve"> percentiles were recorded along with the minimum and maximum heights attained for each part of each protocol. </w:t>
      </w:r>
      <w:r>
        <w:t xml:space="preserve">A repeated measures analysis of variance (ANOVA) statistical test was used to evaluate the effects of adding grab </w:t>
      </w:r>
      <w:r>
        <w:lastRenderedPageBreak/>
        <w:t>bars and a backrest to the station with regards to the maximum and minimum heights achieved with a significance level set at α&lt;0.05.</w:t>
      </w:r>
    </w:p>
    <w:p w:rsidR="00F72DED" w:rsidRDefault="00F72DED" w:rsidP="00F72DED">
      <w:pPr>
        <w:spacing w:line="480" w:lineRule="auto"/>
        <w:jc w:val="left"/>
      </w:pPr>
      <w:r>
        <w:tab/>
        <w:t xml:space="preserve">For protocols A, B and C percentages were calculated for the space needed to transfer to and from the transfer station. Areas centered around the transfer station were defined and the percentage of the study participants who were able to transfer in that area were calculated. Percentages were calculated instead of percentiles due to the complexity of the measurements. For example, the area measurement depends on two variables that cannot be analyzed separately: the amount of space occupied by the physical dimensions of the WMD user and the actual location of the WMD and user relative to the center of the first platform.  Graphical techniques were developed to illustrate the areas and locations that WMD users used to position themselves relative to the station.  </w:t>
      </w:r>
    </w:p>
    <w:p w:rsidR="00F72DED" w:rsidRPr="005721A3" w:rsidRDefault="00F72DED" w:rsidP="00F72DED">
      <w:pPr>
        <w:pStyle w:val="Title"/>
      </w:pPr>
      <w:bookmarkStart w:id="70" w:name="_Toc401930993"/>
      <w:bookmarkStart w:id="71" w:name="_Toc402857287"/>
      <w:bookmarkStart w:id="72" w:name="_Toc415740614"/>
      <w:bookmarkStart w:id="73" w:name="_Toc434861927"/>
      <w:bookmarkStart w:id="74" w:name="_Toc435624229"/>
      <w:r>
        <w:t>Results</w:t>
      </w:r>
      <w:bookmarkEnd w:id="70"/>
      <w:bookmarkEnd w:id="71"/>
      <w:bookmarkEnd w:id="72"/>
      <w:bookmarkEnd w:id="73"/>
      <w:bookmarkEnd w:id="74"/>
    </w:p>
    <w:p w:rsidR="00F72DED" w:rsidRPr="005721A3" w:rsidRDefault="00F72DED" w:rsidP="00F72DED">
      <w:pPr>
        <w:pStyle w:val="Subtitle"/>
      </w:pPr>
      <w:bookmarkStart w:id="75" w:name="_Toc401930994"/>
      <w:bookmarkStart w:id="76" w:name="_Toc402857288"/>
      <w:bookmarkStart w:id="77" w:name="_Toc415740615"/>
      <w:bookmarkStart w:id="78" w:name="_Toc434861928"/>
      <w:bookmarkStart w:id="79" w:name="_Toc435624230"/>
      <w:r>
        <w:t>Participant</w:t>
      </w:r>
      <w:r w:rsidRPr="005721A3">
        <w:t>s</w:t>
      </w:r>
      <w:bookmarkEnd w:id="75"/>
      <w:bookmarkEnd w:id="76"/>
      <w:bookmarkEnd w:id="77"/>
      <w:bookmarkEnd w:id="78"/>
      <w:bookmarkEnd w:id="79"/>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A total of 73</w:t>
      </w:r>
      <w:r w:rsidRPr="00C20830">
        <w:rPr>
          <w:rFonts w:ascii="Times New Roman" w:hAnsi="Times New Roman"/>
          <w:sz w:val="24"/>
          <w:szCs w:val="24"/>
        </w:rPr>
        <w:t xml:space="preserve"> </w:t>
      </w:r>
      <w:r>
        <w:rPr>
          <w:rFonts w:ascii="Times New Roman" w:hAnsi="Times New Roman"/>
          <w:sz w:val="24"/>
          <w:szCs w:val="24"/>
        </w:rPr>
        <w:t>participant</w:t>
      </w:r>
      <w:r w:rsidRPr="00C20830">
        <w:rPr>
          <w:rFonts w:ascii="Times New Roman" w:hAnsi="Times New Roman"/>
          <w:sz w:val="24"/>
          <w:szCs w:val="24"/>
        </w:rPr>
        <w:t xml:space="preserve">s </w:t>
      </w:r>
      <w:r>
        <w:rPr>
          <w:rFonts w:ascii="Times New Roman" w:hAnsi="Times New Roman"/>
          <w:sz w:val="24"/>
          <w:szCs w:val="24"/>
        </w:rPr>
        <w:t xml:space="preserve">were </w:t>
      </w:r>
      <w:r w:rsidRPr="00C20830">
        <w:rPr>
          <w:rFonts w:ascii="Times New Roman" w:hAnsi="Times New Roman"/>
          <w:sz w:val="24"/>
          <w:szCs w:val="24"/>
        </w:rPr>
        <w:t xml:space="preserve">enrolled </w:t>
      </w:r>
      <w:r>
        <w:rPr>
          <w:rFonts w:ascii="Times New Roman" w:hAnsi="Times New Roman"/>
          <w:sz w:val="24"/>
          <w:szCs w:val="24"/>
        </w:rPr>
        <w:t>consisting of 56</w:t>
      </w:r>
      <w:r w:rsidRPr="00C20830">
        <w:rPr>
          <w:rFonts w:ascii="Times New Roman" w:hAnsi="Times New Roman"/>
          <w:sz w:val="24"/>
          <w:szCs w:val="24"/>
        </w:rPr>
        <w:t xml:space="preserve"> men and 1</w:t>
      </w:r>
      <w:r>
        <w:rPr>
          <w:rFonts w:ascii="Times New Roman" w:hAnsi="Times New Roman"/>
          <w:sz w:val="24"/>
          <w:szCs w:val="24"/>
        </w:rPr>
        <w:t>7</w:t>
      </w:r>
      <w:r w:rsidRPr="00C20830">
        <w:rPr>
          <w:rFonts w:ascii="Times New Roman" w:hAnsi="Times New Roman"/>
          <w:sz w:val="24"/>
          <w:szCs w:val="24"/>
        </w:rPr>
        <w:t xml:space="preserve"> women, with an average age of</w:t>
      </w:r>
      <w:r>
        <w:rPr>
          <w:rFonts w:ascii="Times New Roman" w:hAnsi="Times New Roman"/>
          <w:sz w:val="24"/>
          <w:szCs w:val="24"/>
        </w:rPr>
        <w:t xml:space="preserve"> 45 ± 15 years, body weight of 176</w:t>
      </w:r>
      <w:r w:rsidRPr="00C20830">
        <w:rPr>
          <w:rFonts w:ascii="Times New Roman" w:hAnsi="Times New Roman"/>
          <w:sz w:val="24"/>
          <w:szCs w:val="24"/>
        </w:rPr>
        <w:t xml:space="preserve"> ± 53</w:t>
      </w:r>
      <w:r>
        <w:rPr>
          <w:rFonts w:ascii="Times New Roman" w:hAnsi="Times New Roman"/>
          <w:sz w:val="24"/>
          <w:szCs w:val="24"/>
        </w:rPr>
        <w:t xml:space="preserve"> </w:t>
      </w:r>
      <w:r w:rsidRPr="00C20830">
        <w:rPr>
          <w:rFonts w:ascii="Times New Roman" w:hAnsi="Times New Roman"/>
          <w:sz w:val="24"/>
          <w:szCs w:val="24"/>
        </w:rPr>
        <w:t>lbs and a height of</w:t>
      </w:r>
      <w:r>
        <w:rPr>
          <w:rFonts w:ascii="Times New Roman" w:hAnsi="Times New Roman"/>
          <w:sz w:val="24"/>
          <w:szCs w:val="24"/>
        </w:rPr>
        <w:t xml:space="preserve"> 67±6 in. Women constituted 23% of the study population. Further demographic details of the study </w:t>
      </w:r>
      <w:r w:rsidRPr="00C20830">
        <w:rPr>
          <w:rFonts w:ascii="Times New Roman" w:hAnsi="Times New Roman"/>
          <w:sz w:val="24"/>
          <w:szCs w:val="24"/>
        </w:rPr>
        <w:t xml:space="preserve">can be seen in Table </w:t>
      </w:r>
      <w:r>
        <w:rPr>
          <w:rFonts w:ascii="Times New Roman" w:hAnsi="Times New Roman"/>
          <w:sz w:val="24"/>
          <w:szCs w:val="24"/>
        </w:rPr>
        <w:t>3</w:t>
      </w:r>
      <w:r w:rsidRPr="00C20830">
        <w:rPr>
          <w:rFonts w:ascii="Times New Roman" w:hAnsi="Times New Roman"/>
          <w:sz w:val="24"/>
          <w:szCs w:val="24"/>
        </w:rPr>
        <w:t>, including hours using</w:t>
      </w:r>
      <w:r>
        <w:rPr>
          <w:rFonts w:ascii="Times New Roman" w:hAnsi="Times New Roman"/>
          <w:sz w:val="24"/>
          <w:szCs w:val="24"/>
        </w:rPr>
        <w:t xml:space="preserve"> a</w:t>
      </w:r>
      <w:r w:rsidRPr="00C20830">
        <w:rPr>
          <w:rFonts w:ascii="Times New Roman" w:hAnsi="Times New Roman"/>
          <w:sz w:val="24"/>
          <w:szCs w:val="24"/>
        </w:rPr>
        <w:t xml:space="preserve"> wheelchair per day, years u</w:t>
      </w:r>
      <w:r>
        <w:rPr>
          <w:rFonts w:ascii="Times New Roman" w:hAnsi="Times New Roman"/>
          <w:sz w:val="24"/>
          <w:szCs w:val="24"/>
        </w:rPr>
        <w:t>sing a wheelchair,</w:t>
      </w:r>
      <w:r w:rsidRPr="00C20830">
        <w:rPr>
          <w:rFonts w:ascii="Times New Roman" w:hAnsi="Times New Roman"/>
          <w:sz w:val="24"/>
          <w:szCs w:val="24"/>
        </w:rPr>
        <w:t xml:space="preserve"> number o</w:t>
      </w:r>
      <w:r>
        <w:rPr>
          <w:rFonts w:ascii="Times New Roman" w:hAnsi="Times New Roman"/>
          <w:sz w:val="24"/>
          <w:szCs w:val="24"/>
        </w:rPr>
        <w:t>f level and non-level transfers and average wheelchair seat height.</w:t>
      </w: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sz w:val="24"/>
          <w:szCs w:val="24"/>
        </w:rPr>
      </w:pPr>
      <w:r w:rsidRPr="00181428">
        <w:rPr>
          <w:rFonts w:ascii="Times New Roman" w:hAnsi="Times New Roman"/>
          <w:b/>
          <w:sz w:val="24"/>
          <w:szCs w:val="24"/>
        </w:rPr>
        <w:lastRenderedPageBreak/>
        <w:t>Table 3</w:t>
      </w:r>
      <w:r>
        <w:rPr>
          <w:rFonts w:ascii="Times New Roman" w:hAnsi="Times New Roman"/>
          <w:sz w:val="24"/>
          <w:szCs w:val="24"/>
        </w:rPr>
        <w:t>. Detailed Demographics of the study participants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2070"/>
        <w:gridCol w:w="1890"/>
        <w:gridCol w:w="1800"/>
        <w:gridCol w:w="1800"/>
      </w:tblGrid>
      <w:tr w:rsidR="00F72DED" w:rsidTr="00A32605">
        <w:tc>
          <w:tcPr>
            <w:tcW w:w="2268" w:type="dxa"/>
            <w:tcBorders>
              <w:top w:val="nil"/>
              <w:left w:val="nil"/>
              <w:bottom w:val="single" w:sz="4" w:space="0" w:color="auto"/>
              <w:right w:val="nil"/>
            </w:tcBorders>
          </w:tcPr>
          <w:p w:rsidR="00F72DED" w:rsidRPr="00B139F3" w:rsidRDefault="00F72DED" w:rsidP="00A32605">
            <w:pPr>
              <w:pStyle w:val="NoSpacing"/>
              <w:rPr>
                <w:rFonts w:ascii="Times New Roman" w:hAnsi="Times New Roman"/>
                <w:sz w:val="24"/>
                <w:szCs w:val="24"/>
              </w:rPr>
            </w:pPr>
          </w:p>
        </w:tc>
        <w:tc>
          <w:tcPr>
            <w:tcW w:w="2070" w:type="dxa"/>
            <w:tcBorders>
              <w:top w:val="single" w:sz="4" w:space="0" w:color="auto"/>
              <w:left w:val="nil"/>
              <w:bottom w:val="single" w:sz="4" w:space="0" w:color="auto"/>
              <w:right w:val="nil"/>
            </w:tcBorders>
            <w:vAlign w:val="center"/>
          </w:tcPr>
          <w:p w:rsidR="00F72DED" w:rsidRPr="00181428" w:rsidRDefault="00F72DED" w:rsidP="00A32605">
            <w:pPr>
              <w:pStyle w:val="NoSpacing"/>
              <w:jc w:val="center"/>
              <w:rPr>
                <w:rFonts w:ascii="Times New Roman" w:hAnsi="Times New Roman"/>
                <w:b/>
                <w:sz w:val="24"/>
                <w:szCs w:val="24"/>
              </w:rPr>
            </w:pPr>
            <w:r w:rsidRPr="00181428">
              <w:rPr>
                <w:rFonts w:ascii="Times New Roman" w:hAnsi="Times New Roman"/>
                <w:b/>
                <w:sz w:val="24"/>
                <w:szCs w:val="24"/>
              </w:rPr>
              <w:t>Average (Std)</w:t>
            </w:r>
          </w:p>
        </w:tc>
        <w:tc>
          <w:tcPr>
            <w:tcW w:w="1890" w:type="dxa"/>
            <w:tcBorders>
              <w:top w:val="single" w:sz="4" w:space="0" w:color="auto"/>
              <w:left w:val="nil"/>
              <w:bottom w:val="single" w:sz="4" w:space="0" w:color="auto"/>
              <w:right w:val="nil"/>
            </w:tcBorders>
            <w:vAlign w:val="center"/>
          </w:tcPr>
          <w:p w:rsidR="00F72DED" w:rsidRPr="00181428" w:rsidRDefault="00F72DED" w:rsidP="00A32605">
            <w:pPr>
              <w:pStyle w:val="NoSpacing"/>
              <w:jc w:val="center"/>
              <w:rPr>
                <w:rFonts w:ascii="Times New Roman" w:hAnsi="Times New Roman"/>
                <w:b/>
                <w:sz w:val="24"/>
                <w:szCs w:val="24"/>
              </w:rPr>
            </w:pPr>
            <w:r w:rsidRPr="00181428">
              <w:rPr>
                <w:rFonts w:ascii="Times New Roman" w:hAnsi="Times New Roman"/>
                <w:b/>
                <w:sz w:val="24"/>
                <w:szCs w:val="24"/>
              </w:rPr>
              <w:t>Median</w:t>
            </w:r>
          </w:p>
        </w:tc>
        <w:tc>
          <w:tcPr>
            <w:tcW w:w="1800" w:type="dxa"/>
            <w:tcBorders>
              <w:top w:val="single" w:sz="4" w:space="0" w:color="auto"/>
              <w:left w:val="nil"/>
              <w:bottom w:val="single" w:sz="4" w:space="0" w:color="auto"/>
              <w:right w:val="nil"/>
            </w:tcBorders>
            <w:vAlign w:val="center"/>
          </w:tcPr>
          <w:p w:rsidR="00F72DED" w:rsidRPr="00181428" w:rsidRDefault="00F72DED" w:rsidP="00A32605">
            <w:pPr>
              <w:pStyle w:val="NoSpacing"/>
              <w:jc w:val="center"/>
              <w:rPr>
                <w:rFonts w:ascii="Times New Roman" w:hAnsi="Times New Roman"/>
                <w:b/>
                <w:sz w:val="24"/>
                <w:szCs w:val="24"/>
              </w:rPr>
            </w:pPr>
            <w:r w:rsidRPr="00181428">
              <w:rPr>
                <w:rFonts w:ascii="Times New Roman" w:hAnsi="Times New Roman"/>
                <w:b/>
                <w:sz w:val="24"/>
                <w:szCs w:val="24"/>
              </w:rPr>
              <w:t>Min</w:t>
            </w:r>
          </w:p>
        </w:tc>
        <w:tc>
          <w:tcPr>
            <w:tcW w:w="1800" w:type="dxa"/>
            <w:tcBorders>
              <w:top w:val="single" w:sz="4" w:space="0" w:color="auto"/>
              <w:left w:val="nil"/>
              <w:bottom w:val="single" w:sz="4" w:space="0" w:color="auto"/>
              <w:right w:val="nil"/>
            </w:tcBorders>
            <w:vAlign w:val="center"/>
          </w:tcPr>
          <w:p w:rsidR="00F72DED" w:rsidRPr="00181428" w:rsidRDefault="00F72DED" w:rsidP="00A32605">
            <w:pPr>
              <w:pStyle w:val="NoSpacing"/>
              <w:jc w:val="center"/>
              <w:rPr>
                <w:rFonts w:ascii="Times New Roman" w:hAnsi="Times New Roman"/>
                <w:b/>
                <w:sz w:val="24"/>
                <w:szCs w:val="24"/>
              </w:rPr>
            </w:pPr>
            <w:r w:rsidRPr="00181428">
              <w:rPr>
                <w:rFonts w:ascii="Times New Roman" w:hAnsi="Times New Roman"/>
                <w:b/>
                <w:sz w:val="24"/>
                <w:szCs w:val="24"/>
              </w:rPr>
              <w:t>Max</w:t>
            </w:r>
          </w:p>
        </w:tc>
      </w:tr>
      <w:tr w:rsidR="00F72DED" w:rsidTr="00A32605">
        <w:tc>
          <w:tcPr>
            <w:tcW w:w="2268" w:type="dxa"/>
            <w:tcBorders>
              <w:top w:val="single" w:sz="4" w:space="0" w:color="auto"/>
              <w:left w:val="nil"/>
              <w:bottom w:val="single" w:sz="4" w:space="0" w:color="auto"/>
              <w:right w:val="nil"/>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Age (years)</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tabs>
                <w:tab w:val="right" w:pos="1854"/>
              </w:tabs>
              <w:jc w:val="center"/>
              <w:rPr>
                <w:rFonts w:ascii="Times New Roman" w:hAnsi="Times New Roman"/>
                <w:sz w:val="24"/>
                <w:szCs w:val="24"/>
              </w:rPr>
            </w:pPr>
            <w:r w:rsidRPr="00B139F3">
              <w:rPr>
                <w:rFonts w:ascii="Times New Roman" w:hAnsi="Times New Roman"/>
                <w:sz w:val="24"/>
                <w:szCs w:val="24"/>
              </w:rPr>
              <w:t>45.4 (15.0)</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50</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18</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78</w:t>
            </w:r>
          </w:p>
        </w:tc>
      </w:tr>
      <w:tr w:rsidR="00F72DED" w:rsidTr="00A32605">
        <w:tc>
          <w:tcPr>
            <w:tcW w:w="2268" w:type="dxa"/>
            <w:tcBorders>
              <w:top w:val="single" w:sz="4" w:space="0" w:color="auto"/>
              <w:left w:val="nil"/>
              <w:bottom w:val="single" w:sz="4" w:space="0" w:color="auto"/>
              <w:right w:val="nil"/>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Height (in)</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67.3 (5.6)</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68</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46</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80</w:t>
            </w:r>
          </w:p>
        </w:tc>
      </w:tr>
      <w:tr w:rsidR="00F72DED" w:rsidTr="00A32605">
        <w:tc>
          <w:tcPr>
            <w:tcW w:w="2268" w:type="dxa"/>
            <w:tcBorders>
              <w:top w:val="single" w:sz="4" w:space="0" w:color="auto"/>
              <w:left w:val="nil"/>
              <w:bottom w:val="single" w:sz="4" w:space="0" w:color="auto"/>
              <w:right w:val="nil"/>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Weight (lbs)</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175.7 (53.2)</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172</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49</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300</w:t>
            </w:r>
          </w:p>
        </w:tc>
      </w:tr>
      <w:tr w:rsidR="00F72DED" w:rsidTr="00A32605">
        <w:tc>
          <w:tcPr>
            <w:tcW w:w="2268" w:type="dxa"/>
            <w:tcBorders>
              <w:top w:val="single" w:sz="4" w:space="0" w:color="auto"/>
              <w:left w:val="nil"/>
              <w:bottom w:val="single" w:sz="4" w:space="0" w:color="auto"/>
              <w:right w:val="nil"/>
            </w:tcBorders>
            <w:vAlign w:val="center"/>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Hours using wheelchair (per day)</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11.9 (4.5)</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13</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18</w:t>
            </w:r>
          </w:p>
        </w:tc>
      </w:tr>
      <w:tr w:rsidR="00F72DED" w:rsidTr="00A32605">
        <w:tc>
          <w:tcPr>
            <w:tcW w:w="2268" w:type="dxa"/>
            <w:tcBorders>
              <w:top w:val="single" w:sz="4" w:space="0" w:color="auto"/>
              <w:left w:val="nil"/>
              <w:bottom w:val="single" w:sz="4" w:space="0" w:color="auto"/>
              <w:right w:val="nil"/>
            </w:tcBorders>
            <w:vAlign w:val="center"/>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Years using wheelchair</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12.4 (9.1)</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9.9</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38</w:t>
            </w:r>
          </w:p>
        </w:tc>
      </w:tr>
      <w:tr w:rsidR="00F72DED" w:rsidTr="00A32605">
        <w:tc>
          <w:tcPr>
            <w:tcW w:w="2268" w:type="dxa"/>
            <w:tcBorders>
              <w:top w:val="single" w:sz="4" w:space="0" w:color="auto"/>
              <w:left w:val="nil"/>
              <w:bottom w:val="single" w:sz="4" w:space="0" w:color="auto"/>
              <w:right w:val="nil"/>
            </w:tcBorders>
            <w:vAlign w:val="center"/>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Number of level transfers per day</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11.4 (14)</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7.8</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0</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100</w:t>
            </w:r>
          </w:p>
        </w:tc>
      </w:tr>
      <w:tr w:rsidR="00F72DED" w:rsidTr="00A32605">
        <w:tc>
          <w:tcPr>
            <w:tcW w:w="2268" w:type="dxa"/>
            <w:tcBorders>
              <w:top w:val="single" w:sz="4" w:space="0" w:color="auto"/>
              <w:left w:val="nil"/>
              <w:bottom w:val="single" w:sz="4" w:space="0" w:color="auto"/>
              <w:right w:val="nil"/>
            </w:tcBorders>
            <w:vAlign w:val="center"/>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Number of non-level transfer per day</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8.2 (14.2)</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4</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0</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100</w:t>
            </w:r>
          </w:p>
        </w:tc>
      </w:tr>
      <w:tr w:rsidR="00F72DED" w:rsidTr="00A32605">
        <w:tc>
          <w:tcPr>
            <w:tcW w:w="2268" w:type="dxa"/>
            <w:tcBorders>
              <w:top w:val="single" w:sz="4" w:space="0" w:color="auto"/>
              <w:left w:val="nil"/>
              <w:bottom w:val="single" w:sz="4" w:space="0" w:color="auto"/>
              <w:right w:val="nil"/>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 xml:space="preserve">Seat Height (in) </w:t>
            </w:r>
          </w:p>
        </w:tc>
        <w:tc>
          <w:tcPr>
            <w:tcW w:w="207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22.1 (1.4)</w:t>
            </w:r>
          </w:p>
        </w:tc>
        <w:tc>
          <w:tcPr>
            <w:tcW w:w="189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22.0</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19.0</w:t>
            </w:r>
          </w:p>
        </w:tc>
        <w:tc>
          <w:tcPr>
            <w:tcW w:w="1800" w:type="dxa"/>
            <w:tcBorders>
              <w:top w:val="single" w:sz="4" w:space="0" w:color="auto"/>
              <w:left w:val="nil"/>
              <w:bottom w:val="single" w:sz="4" w:space="0" w:color="auto"/>
              <w:right w:val="nil"/>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27.5</w:t>
            </w:r>
          </w:p>
        </w:tc>
      </w:tr>
    </w:tbl>
    <w:p w:rsidR="00F72DED" w:rsidRDefault="00F72DED" w:rsidP="00F72DED">
      <w:pPr>
        <w:pStyle w:val="Subtitle"/>
      </w:pPr>
      <w:bookmarkStart w:id="80" w:name="_Toc401930995"/>
      <w:bookmarkStart w:id="81" w:name="_Toc402857289"/>
      <w:bookmarkStart w:id="82" w:name="_Toc415740616"/>
    </w:p>
    <w:p w:rsidR="00F72DED" w:rsidRPr="005D0ACF" w:rsidRDefault="00F72DED" w:rsidP="00F72DED">
      <w:pPr>
        <w:pStyle w:val="Subtitle"/>
      </w:pPr>
      <w:bookmarkStart w:id="83" w:name="_Toc434861929"/>
      <w:bookmarkStart w:id="84" w:name="_Toc435624231"/>
      <w:r w:rsidRPr="005D0ACF">
        <w:t>Detailed Age Demographics</w:t>
      </w:r>
      <w:bookmarkEnd w:id="80"/>
      <w:bookmarkEnd w:id="81"/>
      <w:bookmarkEnd w:id="82"/>
      <w:bookmarkEnd w:id="83"/>
      <w:bookmarkEnd w:id="84"/>
    </w:p>
    <w:p w:rsidR="00F72DED" w:rsidRDefault="00F72DED" w:rsidP="00F72DED">
      <w:pPr>
        <w:pStyle w:val="NoSpacing"/>
        <w:spacing w:line="480" w:lineRule="auto"/>
        <w:rPr>
          <w:noProof/>
        </w:rPr>
      </w:pPr>
      <w:r>
        <w:rPr>
          <w:rFonts w:ascii="Times New Roman" w:hAnsi="Times New Roman"/>
          <w:noProof/>
          <w:sz w:val="24"/>
          <w:szCs w:val="24"/>
        </w:rPr>
        <w:t>Th histogram of ages shows a slight skew to the right</w:t>
      </w:r>
      <w:r w:rsidRPr="00BB26EF">
        <w:rPr>
          <w:rFonts w:ascii="Times New Roman" w:hAnsi="Times New Roman"/>
          <w:noProof/>
          <w:sz w:val="24"/>
          <w:szCs w:val="24"/>
        </w:rPr>
        <w:t xml:space="preserve"> </w:t>
      </w:r>
      <w:r>
        <w:rPr>
          <w:rFonts w:ascii="Times New Roman" w:hAnsi="Times New Roman"/>
          <w:noProof/>
          <w:sz w:val="24"/>
          <w:szCs w:val="24"/>
        </w:rPr>
        <w:t>(</w:t>
      </w:r>
      <w:r w:rsidRPr="00BB26EF">
        <w:rPr>
          <w:rFonts w:ascii="Times New Roman" w:hAnsi="Times New Roman"/>
          <w:noProof/>
          <w:sz w:val="24"/>
          <w:szCs w:val="24"/>
        </w:rPr>
        <w:t xml:space="preserve">Figure </w:t>
      </w:r>
      <w:r>
        <w:rPr>
          <w:rFonts w:ascii="Times New Roman" w:hAnsi="Times New Roman"/>
          <w:noProof/>
          <w:sz w:val="24"/>
          <w:szCs w:val="24"/>
        </w:rPr>
        <w:t xml:space="preserve">4), indicating that more individuals in the 45-64 age range were tested compared to adults who were in the 25-45 age range.  </w:t>
      </w:r>
      <w:r w:rsidRPr="00BB26EF">
        <w:rPr>
          <w:rFonts w:ascii="Times New Roman" w:hAnsi="Times New Roman"/>
          <w:noProof/>
          <w:sz w:val="24"/>
          <w:szCs w:val="24"/>
        </w:rPr>
        <w:t xml:space="preserve">Table </w:t>
      </w:r>
      <w:r>
        <w:rPr>
          <w:rFonts w:ascii="Times New Roman" w:hAnsi="Times New Roman"/>
          <w:noProof/>
          <w:sz w:val="24"/>
          <w:szCs w:val="24"/>
        </w:rPr>
        <w:t>4</w:t>
      </w:r>
      <w:r w:rsidRPr="00BB26EF">
        <w:rPr>
          <w:rFonts w:ascii="Times New Roman" w:hAnsi="Times New Roman"/>
          <w:noProof/>
          <w:sz w:val="24"/>
          <w:szCs w:val="24"/>
        </w:rPr>
        <w:t xml:space="preserve"> shows </w:t>
      </w:r>
      <w:r>
        <w:rPr>
          <w:rFonts w:ascii="Times New Roman" w:hAnsi="Times New Roman"/>
          <w:noProof/>
          <w:sz w:val="24"/>
          <w:szCs w:val="24"/>
        </w:rPr>
        <w:t>the number of participants in each age category and the</w:t>
      </w:r>
      <w:r w:rsidRPr="00BB26EF">
        <w:rPr>
          <w:rFonts w:ascii="Times New Roman" w:hAnsi="Times New Roman"/>
          <w:noProof/>
          <w:sz w:val="24"/>
          <w:szCs w:val="24"/>
        </w:rPr>
        <w:t xml:space="preserve"> percentage of the </w:t>
      </w:r>
      <w:r>
        <w:rPr>
          <w:rFonts w:ascii="Times New Roman" w:hAnsi="Times New Roman"/>
          <w:noProof/>
          <w:sz w:val="24"/>
          <w:szCs w:val="24"/>
        </w:rPr>
        <w:t xml:space="preserve">total </w:t>
      </w:r>
      <w:r w:rsidRPr="00BB26EF">
        <w:rPr>
          <w:rFonts w:ascii="Times New Roman" w:hAnsi="Times New Roman"/>
          <w:noProof/>
          <w:sz w:val="24"/>
          <w:szCs w:val="24"/>
        </w:rPr>
        <w:t xml:space="preserve">study </w:t>
      </w:r>
      <w:r>
        <w:rPr>
          <w:rFonts w:ascii="Times New Roman" w:hAnsi="Times New Roman"/>
          <w:noProof/>
          <w:sz w:val="24"/>
          <w:szCs w:val="24"/>
        </w:rPr>
        <w:t xml:space="preserve">sample that </w:t>
      </w:r>
      <w:r w:rsidRPr="00BB26EF">
        <w:rPr>
          <w:rFonts w:ascii="Times New Roman" w:hAnsi="Times New Roman"/>
          <w:noProof/>
          <w:sz w:val="24"/>
          <w:szCs w:val="24"/>
        </w:rPr>
        <w:t>each age group makes up</w:t>
      </w:r>
      <w:r>
        <w:rPr>
          <w:noProof/>
        </w:rPr>
        <w:t>.</w:t>
      </w:r>
    </w:p>
    <w:p w:rsidR="00F72DED" w:rsidRDefault="00F72DED" w:rsidP="00F72DED">
      <w:pPr>
        <w:pStyle w:val="NoSpacing"/>
        <w:spacing w:line="480" w:lineRule="auto"/>
        <w:rPr>
          <w:noProof/>
        </w:rPr>
      </w:pPr>
    </w:p>
    <w:p w:rsidR="00F72DED" w:rsidRDefault="00F72DED" w:rsidP="00F72DED">
      <w:pPr>
        <w:pStyle w:val="NoSpacing"/>
        <w:jc w:val="center"/>
        <w:rPr>
          <w:rFonts w:ascii="Times New Roman" w:hAnsi="Times New Roman"/>
          <w:sz w:val="24"/>
          <w:szCs w:val="24"/>
        </w:rPr>
      </w:pPr>
      <w:r>
        <w:rPr>
          <w:noProof/>
        </w:rPr>
        <w:lastRenderedPageBreak/>
        <w:drawing>
          <wp:inline distT="0" distB="0" distL="0" distR="0">
            <wp:extent cx="4763135" cy="3859530"/>
            <wp:effectExtent l="19050" t="0" r="0" b="0"/>
            <wp:docPr id="7" name="Picture 7" descr="Figure 4 Alternative Text Description: Figure four shows a histogram of the distribution of the ages of the study population. The x-axis shows the age and the y axis shows the number of people at each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1199"/>
                    <a:stretch>
                      <a:fillRect/>
                    </a:stretch>
                  </pic:blipFill>
                  <pic:spPr bwMode="auto">
                    <a:xfrm>
                      <a:off x="0" y="0"/>
                      <a:ext cx="4763135" cy="3859530"/>
                    </a:xfrm>
                    <a:prstGeom prst="rect">
                      <a:avLst/>
                    </a:prstGeom>
                    <a:noFill/>
                    <a:ln w="9525">
                      <a:noFill/>
                      <a:miter lim="800000"/>
                      <a:headEnd/>
                      <a:tailEnd/>
                    </a:ln>
                  </pic:spPr>
                </pic:pic>
              </a:graphicData>
            </a:graphic>
          </wp:inline>
        </w:drawing>
      </w:r>
    </w:p>
    <w:p w:rsidR="00F72DED" w:rsidRDefault="00F72DED" w:rsidP="00F72DED">
      <w:pPr>
        <w:pStyle w:val="NoSpacing"/>
        <w:jc w:val="center"/>
        <w:rPr>
          <w:rFonts w:ascii="Times New Roman" w:hAnsi="Times New Roman"/>
          <w:sz w:val="24"/>
          <w:szCs w:val="24"/>
        </w:rPr>
      </w:pPr>
      <w:r w:rsidRPr="00181428">
        <w:rPr>
          <w:rFonts w:ascii="Times New Roman" w:hAnsi="Times New Roman"/>
          <w:b/>
          <w:sz w:val="24"/>
          <w:szCs w:val="24"/>
        </w:rPr>
        <w:t>Figure 4</w:t>
      </w:r>
      <w:r>
        <w:rPr>
          <w:rFonts w:ascii="Times New Roman" w:hAnsi="Times New Roman"/>
          <w:sz w:val="24"/>
          <w:szCs w:val="24"/>
        </w:rPr>
        <w:t>. Histogram of age distribution for the study participants</w:t>
      </w:r>
    </w:p>
    <w:p w:rsidR="00F72DED" w:rsidRDefault="00F72DED" w:rsidP="00F72DED">
      <w:pPr>
        <w:pStyle w:val="NoSpacing"/>
        <w:rPr>
          <w:rFonts w:ascii="Times New Roman" w:hAnsi="Times New Roman"/>
          <w:sz w:val="24"/>
          <w:szCs w:val="24"/>
        </w:rPr>
      </w:pPr>
    </w:p>
    <w:p w:rsidR="00F72DED" w:rsidRDefault="00F72DED" w:rsidP="00F72DED">
      <w:pPr>
        <w:pStyle w:val="NoSpacing"/>
        <w:jc w:val="center"/>
        <w:rPr>
          <w:rFonts w:ascii="Times New Roman" w:hAnsi="Times New Roman"/>
          <w:sz w:val="24"/>
          <w:szCs w:val="24"/>
        </w:rPr>
      </w:pPr>
    </w:p>
    <w:p w:rsidR="00F72DED" w:rsidRDefault="00F72DED" w:rsidP="00F72DED">
      <w:pPr>
        <w:pStyle w:val="NoSpacing"/>
        <w:jc w:val="center"/>
        <w:rPr>
          <w:rFonts w:ascii="Times New Roman" w:hAnsi="Times New Roman"/>
          <w:sz w:val="24"/>
          <w:szCs w:val="24"/>
        </w:rPr>
      </w:pPr>
      <w:r w:rsidRPr="00181428">
        <w:rPr>
          <w:rFonts w:ascii="Times New Roman" w:hAnsi="Times New Roman"/>
          <w:b/>
          <w:sz w:val="24"/>
          <w:szCs w:val="24"/>
        </w:rPr>
        <w:t>Table 4</w:t>
      </w:r>
      <w:r>
        <w:rPr>
          <w:rFonts w:ascii="Times New Roman" w:hAnsi="Times New Roman"/>
          <w:sz w:val="24"/>
          <w:szCs w:val="24"/>
        </w:rPr>
        <w:t>. Percentage of Participants in each age range category</w:t>
      </w:r>
    </w:p>
    <w:tbl>
      <w:tblPr>
        <w:tblW w:w="0" w:type="auto"/>
        <w:jc w:val="center"/>
        <w:tblLook w:val="00A0"/>
      </w:tblPr>
      <w:tblGrid>
        <w:gridCol w:w="1912"/>
        <w:gridCol w:w="1925"/>
      </w:tblGrid>
      <w:tr w:rsidR="00F72DED" w:rsidTr="00A32605">
        <w:trPr>
          <w:jc w:val="center"/>
        </w:trPr>
        <w:tc>
          <w:tcPr>
            <w:tcW w:w="1912" w:type="dxa"/>
            <w:tcBorders>
              <w:top w:val="single" w:sz="4" w:space="0" w:color="auto"/>
              <w:bottom w:val="single" w:sz="4" w:space="0" w:color="auto"/>
            </w:tcBorders>
          </w:tcPr>
          <w:p w:rsidR="00F72DED" w:rsidRPr="00181428" w:rsidRDefault="00F72DED" w:rsidP="00A32605">
            <w:pPr>
              <w:pStyle w:val="NoSpacing"/>
              <w:rPr>
                <w:rFonts w:ascii="Times New Roman" w:hAnsi="Times New Roman"/>
                <w:b/>
                <w:sz w:val="24"/>
                <w:szCs w:val="24"/>
              </w:rPr>
            </w:pPr>
            <w:r w:rsidRPr="00181428">
              <w:rPr>
                <w:rFonts w:ascii="Times New Roman" w:hAnsi="Times New Roman"/>
                <w:b/>
                <w:sz w:val="24"/>
                <w:szCs w:val="24"/>
              </w:rPr>
              <w:t>Age Bin</w:t>
            </w:r>
          </w:p>
        </w:tc>
        <w:tc>
          <w:tcPr>
            <w:tcW w:w="1925" w:type="dxa"/>
            <w:tcBorders>
              <w:top w:val="single" w:sz="4" w:space="0" w:color="auto"/>
              <w:bottom w:val="single" w:sz="4" w:space="0" w:color="auto"/>
            </w:tcBorders>
            <w:vAlign w:val="center"/>
          </w:tcPr>
          <w:p w:rsidR="00F72DED" w:rsidRPr="00181428" w:rsidRDefault="00F72DED" w:rsidP="00A32605">
            <w:pPr>
              <w:pStyle w:val="NoSpacing"/>
              <w:jc w:val="center"/>
              <w:rPr>
                <w:rFonts w:ascii="Times New Roman" w:hAnsi="Times New Roman"/>
                <w:b/>
                <w:sz w:val="24"/>
                <w:szCs w:val="24"/>
              </w:rPr>
            </w:pPr>
            <w:r w:rsidRPr="00181428">
              <w:rPr>
                <w:rFonts w:ascii="Times New Roman" w:hAnsi="Times New Roman"/>
                <w:b/>
                <w:sz w:val="24"/>
                <w:szCs w:val="24"/>
              </w:rPr>
              <w:t>Percent</w:t>
            </w:r>
          </w:p>
        </w:tc>
      </w:tr>
      <w:tr w:rsidR="00F72DED" w:rsidTr="00A32605">
        <w:trPr>
          <w:trHeight w:val="260"/>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18-24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14</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25-34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14</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35-44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12</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45-54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30</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55-64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65-74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4</w:t>
            </w:r>
          </w:p>
        </w:tc>
      </w:tr>
      <w:tr w:rsidR="00F72DED" w:rsidTr="00A32605">
        <w:trPr>
          <w:jc w:val="center"/>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75-84</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w:t>
            </w:r>
          </w:p>
        </w:tc>
      </w:tr>
    </w:tbl>
    <w:p w:rsidR="00F72DED" w:rsidRDefault="00F72DED" w:rsidP="00F72DED">
      <w:pPr>
        <w:pStyle w:val="Subtitle"/>
      </w:pPr>
      <w:bookmarkStart w:id="85" w:name="_Toc401930996"/>
      <w:bookmarkStart w:id="86" w:name="_Toc402857290"/>
      <w:bookmarkStart w:id="87" w:name="_Toc415740617"/>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Pr="005D0ACF" w:rsidRDefault="00F72DED" w:rsidP="00F72DED">
      <w:pPr>
        <w:pStyle w:val="Subtitle"/>
      </w:pPr>
      <w:bookmarkStart w:id="88" w:name="_Toc434861930"/>
      <w:bookmarkStart w:id="89" w:name="_Toc435624232"/>
      <w:r w:rsidRPr="005D0ACF">
        <w:t>Self-Reported Disability Types Demographics</w:t>
      </w:r>
      <w:bookmarkEnd w:id="85"/>
      <w:bookmarkEnd w:id="86"/>
      <w:bookmarkEnd w:id="87"/>
      <w:bookmarkEnd w:id="88"/>
      <w:bookmarkEnd w:id="89"/>
    </w:p>
    <w:p w:rsidR="00F72DED" w:rsidRDefault="00F72DED" w:rsidP="00F72DED">
      <w:pPr>
        <w:pStyle w:val="NoSpacing"/>
        <w:tabs>
          <w:tab w:val="left" w:pos="1590"/>
        </w:tabs>
        <w:spacing w:line="480" w:lineRule="auto"/>
        <w:rPr>
          <w:rFonts w:ascii="Times New Roman" w:hAnsi="Times New Roman"/>
          <w:sz w:val="24"/>
          <w:szCs w:val="24"/>
        </w:rPr>
      </w:pPr>
      <w:r>
        <w:rPr>
          <w:rFonts w:ascii="Times New Roman" w:hAnsi="Times New Roman"/>
          <w:sz w:val="24"/>
          <w:szCs w:val="24"/>
        </w:rPr>
        <w:t>A wide variety of disabilities were reported in the study. A detailed list of the self-reported disabilities can be seen in Table 5 as well as the number of participants with each type of disability and what percentage of the sample they make up.</w:t>
      </w:r>
    </w:p>
    <w:p w:rsidR="00F72DED" w:rsidRDefault="00F72DED" w:rsidP="00F72DED">
      <w:pPr>
        <w:pStyle w:val="NoSpacing"/>
        <w:tabs>
          <w:tab w:val="left" w:pos="1590"/>
        </w:tabs>
        <w:rPr>
          <w:rFonts w:ascii="Times New Roman" w:hAnsi="Times New Roman"/>
          <w:sz w:val="24"/>
          <w:szCs w:val="24"/>
        </w:rPr>
      </w:pPr>
      <w:r w:rsidRPr="00181428">
        <w:rPr>
          <w:rFonts w:ascii="Times New Roman" w:hAnsi="Times New Roman"/>
          <w:b/>
          <w:sz w:val="24"/>
          <w:szCs w:val="24"/>
        </w:rPr>
        <w:lastRenderedPageBreak/>
        <w:t>Table 5</w:t>
      </w:r>
      <w:r>
        <w:rPr>
          <w:rFonts w:ascii="Times New Roman" w:hAnsi="Times New Roman"/>
          <w:sz w:val="24"/>
          <w:szCs w:val="24"/>
        </w:rPr>
        <w:t>. Participants type of self-reported disability for the study population</w:t>
      </w:r>
    </w:p>
    <w:tbl>
      <w:tblPr>
        <w:tblW w:w="0" w:type="auto"/>
        <w:tblBorders>
          <w:top w:val="single" w:sz="4" w:space="0" w:color="auto"/>
          <w:bottom w:val="single" w:sz="4" w:space="0" w:color="auto"/>
          <w:insideH w:val="single" w:sz="4" w:space="0" w:color="auto"/>
        </w:tblBorders>
        <w:tblLook w:val="00A0"/>
      </w:tblPr>
      <w:tblGrid>
        <w:gridCol w:w="4788"/>
        <w:gridCol w:w="4788"/>
      </w:tblGrid>
      <w:tr w:rsidR="00F72DED" w:rsidTr="00A32605">
        <w:tc>
          <w:tcPr>
            <w:tcW w:w="4788" w:type="dxa"/>
          </w:tcPr>
          <w:p w:rsidR="00F72DED" w:rsidRPr="00B139F3" w:rsidRDefault="00F72DED" w:rsidP="00A32605">
            <w:pPr>
              <w:pStyle w:val="NoSpacing"/>
              <w:tabs>
                <w:tab w:val="left" w:pos="1590"/>
              </w:tabs>
              <w:rPr>
                <w:rFonts w:ascii="Times New Roman" w:hAnsi="Times New Roman"/>
                <w:b/>
                <w:sz w:val="24"/>
                <w:szCs w:val="24"/>
              </w:rPr>
            </w:pPr>
            <w:r w:rsidRPr="00B139F3">
              <w:rPr>
                <w:rFonts w:ascii="Times New Roman" w:hAnsi="Times New Roman"/>
                <w:b/>
                <w:sz w:val="24"/>
                <w:szCs w:val="24"/>
              </w:rPr>
              <w:t>Disability</w:t>
            </w:r>
          </w:p>
        </w:tc>
        <w:tc>
          <w:tcPr>
            <w:tcW w:w="4788" w:type="dxa"/>
            <w:vAlign w:val="center"/>
          </w:tcPr>
          <w:p w:rsidR="00F72DED" w:rsidRPr="00B139F3" w:rsidRDefault="00F72DED" w:rsidP="00A32605">
            <w:pPr>
              <w:pStyle w:val="NoSpacing"/>
              <w:tabs>
                <w:tab w:val="left" w:pos="1590"/>
              </w:tabs>
              <w:jc w:val="center"/>
              <w:rPr>
                <w:rFonts w:ascii="Times New Roman" w:hAnsi="Times New Roman"/>
                <w:b/>
                <w:sz w:val="24"/>
                <w:szCs w:val="24"/>
              </w:rPr>
            </w:pPr>
            <w:r w:rsidRPr="00B139F3">
              <w:rPr>
                <w:rFonts w:ascii="Times New Roman" w:hAnsi="Times New Roman"/>
                <w:b/>
                <w:sz w:val="24"/>
                <w:szCs w:val="24"/>
              </w:rPr>
              <w:t xml:space="preserve">Number of </w:t>
            </w:r>
            <w:r>
              <w:rPr>
                <w:rFonts w:ascii="Times New Roman" w:hAnsi="Times New Roman"/>
                <w:b/>
                <w:sz w:val="24"/>
                <w:szCs w:val="24"/>
              </w:rPr>
              <w:t>Participant</w:t>
            </w:r>
            <w:r w:rsidRPr="00B139F3">
              <w:rPr>
                <w:rFonts w:ascii="Times New Roman" w:hAnsi="Times New Roman"/>
                <w:b/>
                <w:sz w:val="24"/>
                <w:szCs w:val="24"/>
              </w:rPr>
              <w:t>s</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Spinal cord injury</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35 (48%)</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Multiple sclerosis</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5 (7%)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Cerebral Palsy</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2 (3%)</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Lower extremity amputation</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3 (4%)</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Spinal bifida</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8 (11%)</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Multiple sclerosis and spinal cord injury</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4 (6%)</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proofErr w:type="spellStart"/>
            <w:r w:rsidRPr="00B139F3">
              <w:rPr>
                <w:rFonts w:ascii="Times New Roman" w:hAnsi="Times New Roman"/>
                <w:sz w:val="24"/>
                <w:szCs w:val="24"/>
              </w:rPr>
              <w:t>Osteogenesis</w:t>
            </w:r>
            <w:proofErr w:type="spellEnd"/>
            <w:r w:rsidRPr="00B139F3">
              <w:rPr>
                <w:rFonts w:ascii="Times New Roman" w:hAnsi="Times New Roman"/>
                <w:sz w:val="24"/>
                <w:szCs w:val="24"/>
              </w:rPr>
              <w:t xml:space="preserve"> imperfect </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2 (3%)</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Muscular Dystrophy</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Rheumatoid arthritis</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Traumatic brain injury</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3 (4%)</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Stroke</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Ambulatory Dysfunction</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Double lower extremity amputation and stroke</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proofErr w:type="spellStart"/>
            <w:r w:rsidRPr="00B139F3">
              <w:rPr>
                <w:rFonts w:ascii="Times New Roman" w:hAnsi="Times New Roman"/>
                <w:sz w:val="24"/>
                <w:szCs w:val="24"/>
              </w:rPr>
              <w:t>Adreno</w:t>
            </w:r>
            <w:proofErr w:type="spellEnd"/>
            <w:r w:rsidRPr="00B139F3">
              <w:rPr>
                <w:rFonts w:ascii="Times New Roman" w:hAnsi="Times New Roman"/>
                <w:sz w:val="24"/>
                <w:szCs w:val="24"/>
              </w:rPr>
              <w:t>/</w:t>
            </w:r>
            <w:proofErr w:type="spellStart"/>
            <w:r w:rsidRPr="00B139F3">
              <w:rPr>
                <w:rFonts w:ascii="Times New Roman" w:hAnsi="Times New Roman"/>
                <w:sz w:val="24"/>
                <w:szCs w:val="24"/>
              </w:rPr>
              <w:t>Eukodystrophy</w:t>
            </w:r>
            <w:proofErr w:type="spellEnd"/>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Cardiac complications</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proofErr w:type="spellStart"/>
            <w:r w:rsidRPr="00B139F3">
              <w:rPr>
                <w:rFonts w:ascii="Times New Roman" w:hAnsi="Times New Roman"/>
                <w:sz w:val="24"/>
                <w:szCs w:val="24"/>
              </w:rPr>
              <w:t>Guillian-Barre</w:t>
            </w:r>
            <w:proofErr w:type="spellEnd"/>
            <w:r w:rsidRPr="00B139F3">
              <w:rPr>
                <w:rFonts w:ascii="Times New Roman" w:hAnsi="Times New Roman"/>
                <w:sz w:val="24"/>
                <w:szCs w:val="24"/>
              </w:rPr>
              <w:t xml:space="preserve"> Syndrome (GBS)</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Side effects of liver disease</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rPr>
          <w:trHeight w:val="593"/>
        </w:trPr>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 xml:space="preserve">Thrombocytopenia with absent radius (TAR Syndrome) </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r w:rsidR="00F72DED" w:rsidTr="00A32605">
        <w:tc>
          <w:tcPr>
            <w:tcW w:w="4788" w:type="dxa"/>
          </w:tcPr>
          <w:p w:rsidR="00F72DED" w:rsidRPr="00B139F3" w:rsidRDefault="00F72DED" w:rsidP="00A32605">
            <w:pPr>
              <w:pStyle w:val="NoSpacing"/>
              <w:tabs>
                <w:tab w:val="left" w:pos="1590"/>
              </w:tabs>
              <w:rPr>
                <w:rFonts w:ascii="Times New Roman" w:hAnsi="Times New Roman"/>
                <w:sz w:val="24"/>
                <w:szCs w:val="24"/>
              </w:rPr>
            </w:pPr>
            <w:r w:rsidRPr="00B139F3">
              <w:rPr>
                <w:rFonts w:ascii="Times New Roman" w:hAnsi="Times New Roman"/>
                <w:sz w:val="24"/>
                <w:szCs w:val="24"/>
              </w:rPr>
              <w:t>SCI + Amputee</w:t>
            </w:r>
          </w:p>
        </w:tc>
        <w:tc>
          <w:tcPr>
            <w:tcW w:w="4788" w:type="dxa"/>
          </w:tcPr>
          <w:p w:rsidR="00F72DED" w:rsidRPr="00B139F3" w:rsidRDefault="00F72DED" w:rsidP="00A32605">
            <w:pPr>
              <w:pStyle w:val="NoSpacing"/>
              <w:tabs>
                <w:tab w:val="left" w:pos="1590"/>
              </w:tabs>
              <w:jc w:val="center"/>
              <w:rPr>
                <w:rFonts w:ascii="Times New Roman" w:hAnsi="Times New Roman"/>
                <w:sz w:val="24"/>
                <w:szCs w:val="24"/>
              </w:rPr>
            </w:pPr>
            <w:r w:rsidRPr="00B139F3">
              <w:rPr>
                <w:rFonts w:ascii="Times New Roman" w:hAnsi="Times New Roman"/>
                <w:sz w:val="24"/>
                <w:szCs w:val="24"/>
              </w:rPr>
              <w:t>1 (1.27%)</w:t>
            </w:r>
          </w:p>
        </w:tc>
      </w:tr>
    </w:tbl>
    <w:p w:rsidR="00F72DED" w:rsidRDefault="00F72DED" w:rsidP="00F72DED">
      <w:pPr>
        <w:pStyle w:val="Subtitle"/>
      </w:pPr>
      <w:bookmarkStart w:id="90" w:name="_Toc401930997"/>
      <w:bookmarkStart w:id="91" w:name="_Toc402857291"/>
      <w:bookmarkStart w:id="92" w:name="_Toc415740618"/>
    </w:p>
    <w:p w:rsidR="00F72DED" w:rsidRDefault="00F72DED" w:rsidP="00F72DED">
      <w:pPr>
        <w:pStyle w:val="Subtitle"/>
      </w:pPr>
      <w:bookmarkStart w:id="93" w:name="_Toc434861931"/>
      <w:bookmarkStart w:id="94" w:name="_Toc435624233"/>
      <w:r>
        <w:t>M</w:t>
      </w:r>
      <w:r w:rsidRPr="00C255CF">
        <w:t>obility Use Demographics</w:t>
      </w:r>
      <w:bookmarkEnd w:id="90"/>
      <w:bookmarkEnd w:id="91"/>
      <w:bookmarkEnd w:id="92"/>
      <w:bookmarkEnd w:id="93"/>
      <w:bookmarkEnd w:id="94"/>
    </w:p>
    <w:p w:rsidR="00F72DED" w:rsidRDefault="00F72DED" w:rsidP="00F72DED">
      <w:pPr>
        <w:pStyle w:val="NoSpacing"/>
        <w:tabs>
          <w:tab w:val="left" w:pos="1590"/>
        </w:tabs>
        <w:spacing w:line="480" w:lineRule="auto"/>
        <w:rPr>
          <w:rFonts w:ascii="Times New Roman" w:hAnsi="Times New Roman"/>
          <w:sz w:val="24"/>
          <w:szCs w:val="24"/>
        </w:rPr>
      </w:pPr>
      <w:r>
        <w:rPr>
          <w:rFonts w:ascii="Times New Roman" w:hAnsi="Times New Roman"/>
          <w:sz w:val="24"/>
          <w:szCs w:val="24"/>
        </w:rPr>
        <w:t xml:space="preserve">There were 46 manual wheelchairs users, 20 power wheelchair users, 3 scooter users and 4 manual power assist users enrolled in the study. The percentages of the total for each type of mobility device can be seen in Figure 5. </w:t>
      </w:r>
    </w:p>
    <w:p w:rsidR="00F72DED" w:rsidRPr="005E0AB0" w:rsidRDefault="00F72DED" w:rsidP="00F72DED">
      <w:pPr>
        <w:pStyle w:val="NoSpacing"/>
        <w:tabs>
          <w:tab w:val="left" w:pos="1590"/>
        </w:tabs>
        <w:rPr>
          <w:rFonts w:ascii="Times New Roman" w:hAnsi="Times New Roman"/>
          <w:sz w:val="24"/>
          <w:szCs w:val="24"/>
        </w:rPr>
      </w:pPr>
    </w:p>
    <w:p w:rsidR="00F72DED" w:rsidRDefault="00F72DED" w:rsidP="00F72DED">
      <w:pPr>
        <w:pStyle w:val="NoSpacing"/>
        <w:tabs>
          <w:tab w:val="left" w:pos="1590"/>
        </w:tabs>
        <w:jc w:val="center"/>
        <w:rPr>
          <w:rFonts w:ascii="Times New Roman" w:hAnsi="Times New Roman"/>
          <w:sz w:val="24"/>
          <w:szCs w:val="24"/>
        </w:rPr>
      </w:pPr>
      <w:r w:rsidRPr="00B82191">
        <w:rPr>
          <w:noProof/>
        </w:rPr>
        <w:lastRenderedPageBreak/>
        <w:drawing>
          <wp:inline distT="0" distB="0" distL="0" distR="0">
            <wp:extent cx="4476307" cy="2974549"/>
            <wp:effectExtent l="0" t="0" r="0" b="0"/>
            <wp:docPr id="9" name="Picture 2" descr="Figure 5 Alternative Text Description: Figure five shows a pie chart of the types of mobility devices used by study participants. The pie chart has four pieces showing 63% manual wheelchair users, 27% power wheelchair users, 6% manual power assist users and 4% scooter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481867" cy="2978244"/>
                    </a:xfrm>
                    <a:prstGeom prst="rect">
                      <a:avLst/>
                    </a:prstGeom>
                    <a:noFill/>
                    <a:ln w="9525">
                      <a:noFill/>
                      <a:miter lim="800000"/>
                      <a:headEnd/>
                      <a:tailEnd/>
                    </a:ln>
                  </pic:spPr>
                </pic:pic>
              </a:graphicData>
            </a:graphic>
          </wp:inline>
        </w:drawing>
      </w:r>
    </w:p>
    <w:p w:rsidR="00F72DED" w:rsidRDefault="00F72DED" w:rsidP="00F72DED">
      <w:pPr>
        <w:pStyle w:val="NoSpacing"/>
        <w:tabs>
          <w:tab w:val="left" w:pos="1590"/>
        </w:tabs>
        <w:jc w:val="center"/>
        <w:rPr>
          <w:rFonts w:ascii="Times New Roman" w:hAnsi="Times New Roman"/>
          <w:sz w:val="24"/>
          <w:szCs w:val="24"/>
        </w:rPr>
      </w:pPr>
    </w:p>
    <w:p w:rsidR="00F72DED" w:rsidRDefault="00F72DED" w:rsidP="00F72DED">
      <w:pPr>
        <w:pStyle w:val="NoSpacing"/>
        <w:tabs>
          <w:tab w:val="left" w:pos="1590"/>
        </w:tabs>
        <w:jc w:val="center"/>
        <w:rPr>
          <w:rFonts w:ascii="Times New Roman" w:hAnsi="Times New Roman"/>
          <w:b/>
          <w:sz w:val="24"/>
        </w:rPr>
      </w:pPr>
    </w:p>
    <w:p w:rsidR="00F72DED" w:rsidRDefault="00F72DED" w:rsidP="00F72DED">
      <w:pPr>
        <w:pStyle w:val="NoSpacing"/>
        <w:tabs>
          <w:tab w:val="left" w:pos="1590"/>
        </w:tabs>
        <w:jc w:val="center"/>
        <w:rPr>
          <w:rFonts w:ascii="Times New Roman" w:hAnsi="Times New Roman"/>
          <w:sz w:val="24"/>
          <w:szCs w:val="24"/>
        </w:rPr>
      </w:pPr>
      <w:r w:rsidRPr="00181428">
        <w:rPr>
          <w:rFonts w:ascii="Times New Roman" w:hAnsi="Times New Roman"/>
          <w:b/>
          <w:sz w:val="24"/>
          <w:szCs w:val="24"/>
        </w:rPr>
        <w:t>Figure 5</w:t>
      </w:r>
      <w:r>
        <w:rPr>
          <w:rFonts w:ascii="Times New Roman" w:hAnsi="Times New Roman"/>
          <w:sz w:val="24"/>
          <w:szCs w:val="24"/>
        </w:rPr>
        <w:t>. Wheeled mobility devices used by study participants</w:t>
      </w:r>
    </w:p>
    <w:p w:rsidR="00F72DED" w:rsidRDefault="00F72DED" w:rsidP="00F72DED">
      <w:pPr>
        <w:spacing w:line="480" w:lineRule="auto"/>
      </w:pPr>
    </w:p>
    <w:p w:rsidR="00F72DED" w:rsidRDefault="00F72DED" w:rsidP="00F72DED">
      <w:pPr>
        <w:spacing w:line="480" w:lineRule="auto"/>
      </w:pPr>
      <w:r w:rsidRPr="003E77EB">
        <w:t xml:space="preserve">Tables </w:t>
      </w:r>
      <w:r>
        <w:t>6</w:t>
      </w:r>
      <w:r w:rsidRPr="003E77EB">
        <w:t xml:space="preserve"> and </w:t>
      </w:r>
      <w:r>
        <w:t>7</w:t>
      </w:r>
      <w:r w:rsidRPr="003E77EB">
        <w:t xml:space="preserve"> show the breakdown of men and women and</w:t>
      </w:r>
      <w:r>
        <w:t xml:space="preserve"> mobility type by self-reported disability for the study participants respectively. </w:t>
      </w:r>
    </w:p>
    <w:p w:rsidR="00F72DED" w:rsidRPr="003E77EB" w:rsidRDefault="00F72DED" w:rsidP="00F72DED"/>
    <w:p w:rsidR="00F72DED" w:rsidRDefault="00F72DED" w:rsidP="00F72DED">
      <w:pPr>
        <w:pStyle w:val="NoSpacing"/>
        <w:jc w:val="both"/>
        <w:rPr>
          <w:rFonts w:ascii="Times New Roman" w:hAnsi="Times New Roman"/>
          <w:sz w:val="24"/>
          <w:szCs w:val="24"/>
        </w:rPr>
      </w:pPr>
      <w:r w:rsidRPr="00181428">
        <w:rPr>
          <w:rFonts w:ascii="Times New Roman" w:hAnsi="Times New Roman"/>
          <w:b/>
          <w:sz w:val="24"/>
          <w:szCs w:val="24"/>
        </w:rPr>
        <w:t>Table 6</w:t>
      </w:r>
      <w:r>
        <w:rPr>
          <w:rFonts w:ascii="Times New Roman" w:hAnsi="Times New Roman"/>
          <w:sz w:val="24"/>
          <w:szCs w:val="24"/>
        </w:rPr>
        <w:t>. Number of participants by self-reported disability type and WMD type for males study participants</w:t>
      </w:r>
    </w:p>
    <w:tbl>
      <w:tblPr>
        <w:tblW w:w="10440" w:type="dxa"/>
        <w:tblInd w:w="-612" w:type="dxa"/>
        <w:tblLook w:val="00A0"/>
      </w:tblPr>
      <w:tblGrid>
        <w:gridCol w:w="2722"/>
        <w:gridCol w:w="1958"/>
        <w:gridCol w:w="1800"/>
        <w:gridCol w:w="1890"/>
        <w:gridCol w:w="2070"/>
      </w:tblGrid>
      <w:tr w:rsidR="00F72DED" w:rsidRPr="00891B91" w:rsidTr="00A32605">
        <w:trPr>
          <w:trHeight w:val="300"/>
        </w:trPr>
        <w:tc>
          <w:tcPr>
            <w:tcW w:w="2722" w:type="dxa"/>
            <w:noWrap/>
            <w:vAlign w:val="bottom"/>
          </w:tcPr>
          <w:p w:rsidR="00F72DED" w:rsidRPr="00891B91" w:rsidRDefault="00F72DED" w:rsidP="00A32605">
            <w:r w:rsidRPr="00891B91">
              <w:t> </w:t>
            </w:r>
          </w:p>
        </w:tc>
        <w:tc>
          <w:tcPr>
            <w:tcW w:w="7718" w:type="dxa"/>
            <w:gridSpan w:val="4"/>
            <w:tcBorders>
              <w:top w:val="single" w:sz="4" w:space="0" w:color="auto"/>
              <w:bottom w:val="single" w:sz="4" w:space="0" w:color="auto"/>
            </w:tcBorders>
            <w:noWrap/>
            <w:vAlign w:val="center"/>
          </w:tcPr>
          <w:p w:rsidR="00F72DED" w:rsidRPr="00181428" w:rsidRDefault="00F72DED" w:rsidP="00A32605">
            <w:pPr>
              <w:jc w:val="center"/>
              <w:rPr>
                <w:b/>
              </w:rPr>
            </w:pPr>
            <w:r w:rsidRPr="00181428">
              <w:rPr>
                <w:b/>
              </w:rPr>
              <w:t>Male Participants</w:t>
            </w:r>
          </w:p>
        </w:tc>
      </w:tr>
      <w:tr w:rsidR="00F72DED" w:rsidRPr="00891B91" w:rsidTr="00A32605">
        <w:trPr>
          <w:trHeight w:val="300"/>
        </w:trPr>
        <w:tc>
          <w:tcPr>
            <w:tcW w:w="2722" w:type="dxa"/>
            <w:tcBorders>
              <w:top w:val="nil"/>
              <w:bottom w:val="single" w:sz="4" w:space="0" w:color="auto"/>
            </w:tcBorders>
            <w:noWrap/>
            <w:vAlign w:val="bottom"/>
          </w:tcPr>
          <w:p w:rsidR="00F72DED" w:rsidRPr="00891B91" w:rsidRDefault="00F72DED" w:rsidP="00A32605">
            <w:r w:rsidRPr="00891B91">
              <w:t>Disability</w:t>
            </w:r>
          </w:p>
        </w:tc>
        <w:tc>
          <w:tcPr>
            <w:tcW w:w="1958" w:type="dxa"/>
            <w:tcBorders>
              <w:top w:val="single" w:sz="4" w:space="0" w:color="auto"/>
              <w:bottom w:val="single" w:sz="4" w:space="0" w:color="auto"/>
            </w:tcBorders>
            <w:noWrap/>
            <w:vAlign w:val="center"/>
          </w:tcPr>
          <w:p w:rsidR="00F72DED" w:rsidRPr="00891B91" w:rsidRDefault="00F72DED" w:rsidP="00A32605">
            <w:r w:rsidRPr="00891B91">
              <w:t>Manual WC</w:t>
            </w:r>
          </w:p>
        </w:tc>
        <w:tc>
          <w:tcPr>
            <w:tcW w:w="1800" w:type="dxa"/>
            <w:tcBorders>
              <w:top w:val="single" w:sz="4" w:space="0" w:color="auto"/>
              <w:bottom w:val="single" w:sz="4" w:space="0" w:color="auto"/>
            </w:tcBorders>
            <w:noWrap/>
            <w:vAlign w:val="center"/>
          </w:tcPr>
          <w:p w:rsidR="00F72DED" w:rsidRPr="00891B91" w:rsidRDefault="00F72DED" w:rsidP="00A32605">
            <w:r w:rsidRPr="00891B91">
              <w:t>Power WC</w:t>
            </w:r>
          </w:p>
        </w:tc>
        <w:tc>
          <w:tcPr>
            <w:tcW w:w="1890" w:type="dxa"/>
            <w:tcBorders>
              <w:top w:val="single" w:sz="4" w:space="0" w:color="auto"/>
              <w:bottom w:val="single" w:sz="4" w:space="0" w:color="auto"/>
            </w:tcBorders>
            <w:noWrap/>
            <w:vAlign w:val="center"/>
          </w:tcPr>
          <w:p w:rsidR="00F72DED" w:rsidRPr="00891B91" w:rsidRDefault="00F72DED" w:rsidP="00A32605">
            <w:r w:rsidRPr="00891B91">
              <w:t>Scooter</w:t>
            </w:r>
          </w:p>
        </w:tc>
        <w:tc>
          <w:tcPr>
            <w:tcW w:w="2070" w:type="dxa"/>
            <w:tcBorders>
              <w:top w:val="single" w:sz="4" w:space="0" w:color="auto"/>
              <w:bottom w:val="single" w:sz="4" w:space="0" w:color="auto"/>
            </w:tcBorders>
            <w:noWrap/>
            <w:vAlign w:val="center"/>
          </w:tcPr>
          <w:p w:rsidR="00F72DED" w:rsidRPr="00891B91" w:rsidRDefault="00F72DED" w:rsidP="00A32605">
            <w:r w:rsidRPr="00891B91">
              <w:t>MPA</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r>
              <w:t xml:space="preserve">Spinal </w:t>
            </w:r>
            <w:r w:rsidRPr="00891B91">
              <w:t xml:space="preserve">Cord Injury </w:t>
            </w:r>
          </w:p>
        </w:tc>
        <w:tc>
          <w:tcPr>
            <w:tcW w:w="1958" w:type="dxa"/>
            <w:tcBorders>
              <w:top w:val="single" w:sz="4" w:space="0" w:color="auto"/>
              <w:bottom w:val="single" w:sz="4" w:space="0" w:color="auto"/>
            </w:tcBorders>
            <w:noWrap/>
            <w:vAlign w:val="center"/>
          </w:tcPr>
          <w:p w:rsidR="00F72DED" w:rsidRPr="00891B91" w:rsidRDefault="00F72DED" w:rsidP="00A32605">
            <w:r>
              <w:t>22 (30%)</w:t>
            </w:r>
          </w:p>
        </w:tc>
        <w:tc>
          <w:tcPr>
            <w:tcW w:w="1800" w:type="dxa"/>
            <w:tcBorders>
              <w:top w:val="single" w:sz="4" w:space="0" w:color="auto"/>
              <w:bottom w:val="single" w:sz="4" w:space="0" w:color="auto"/>
            </w:tcBorders>
            <w:noWrap/>
            <w:vAlign w:val="bottom"/>
          </w:tcPr>
          <w:p w:rsidR="00F72DED" w:rsidRPr="00891B91" w:rsidRDefault="00F72DED" w:rsidP="00A32605">
            <w:r>
              <w:t>5 (7%)</w:t>
            </w:r>
          </w:p>
        </w:tc>
        <w:tc>
          <w:tcPr>
            <w:tcW w:w="1890" w:type="dxa"/>
            <w:tcBorders>
              <w:top w:val="single" w:sz="4" w:space="0" w:color="auto"/>
              <w:bottom w:val="single" w:sz="4" w:space="0" w:color="auto"/>
            </w:tcBorders>
            <w:noWrap/>
            <w:vAlign w:val="bottom"/>
          </w:tcPr>
          <w:p w:rsidR="00F72DED" w:rsidRPr="00891B91" w:rsidRDefault="00F72DED" w:rsidP="00A32605">
            <w:r>
              <w:t>1(1.5%)</w:t>
            </w:r>
          </w:p>
        </w:tc>
        <w:tc>
          <w:tcPr>
            <w:tcW w:w="2070" w:type="dxa"/>
            <w:tcBorders>
              <w:top w:val="single" w:sz="4" w:space="0" w:color="auto"/>
              <w:bottom w:val="single" w:sz="4" w:space="0" w:color="auto"/>
            </w:tcBorders>
            <w:noWrap/>
            <w:vAlign w:val="bottom"/>
          </w:tcPr>
          <w:p w:rsidR="00F72DED" w:rsidRPr="00891B91" w:rsidRDefault="00F72DED" w:rsidP="00A32605">
            <w:r>
              <w:t>1 (1.5%)</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r w:rsidRPr="00891B91">
              <w:t>CP</w:t>
            </w:r>
          </w:p>
        </w:tc>
        <w:tc>
          <w:tcPr>
            <w:tcW w:w="1958"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80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c>
          <w:tcPr>
            <w:tcW w:w="1890" w:type="dxa"/>
            <w:tcBorders>
              <w:top w:val="single" w:sz="4" w:space="0" w:color="auto"/>
              <w:bottom w:val="single" w:sz="4" w:space="0" w:color="auto"/>
            </w:tcBorders>
            <w:noWrap/>
            <w:vAlign w:val="bottom"/>
          </w:tcPr>
          <w:p w:rsidR="00F72DED" w:rsidRPr="00891B91" w:rsidRDefault="00F72DED" w:rsidP="00A32605">
            <w:r>
              <w:t>1 (1.5%)</w:t>
            </w:r>
          </w:p>
        </w:tc>
        <w:tc>
          <w:tcPr>
            <w:tcW w:w="207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r w:rsidRPr="00891B91">
              <w:t>MS</w:t>
            </w:r>
          </w:p>
        </w:tc>
        <w:tc>
          <w:tcPr>
            <w:tcW w:w="1958" w:type="dxa"/>
            <w:tcBorders>
              <w:top w:val="single" w:sz="4" w:space="0" w:color="auto"/>
              <w:bottom w:val="single" w:sz="4" w:space="0" w:color="auto"/>
            </w:tcBorders>
            <w:noWrap/>
            <w:vAlign w:val="center"/>
          </w:tcPr>
          <w:p w:rsidR="00F72DED" w:rsidRPr="00891B91" w:rsidRDefault="00F72DED" w:rsidP="00A32605">
            <w:r>
              <w:t>2 (3%)</w:t>
            </w:r>
          </w:p>
        </w:tc>
        <w:tc>
          <w:tcPr>
            <w:tcW w:w="1800" w:type="dxa"/>
            <w:tcBorders>
              <w:top w:val="single" w:sz="4" w:space="0" w:color="auto"/>
              <w:bottom w:val="single" w:sz="4" w:space="0" w:color="auto"/>
            </w:tcBorders>
            <w:noWrap/>
            <w:vAlign w:val="bottom"/>
          </w:tcPr>
          <w:p w:rsidR="00F72DED" w:rsidRPr="00891B91" w:rsidRDefault="00F72DED" w:rsidP="00A32605">
            <w:r w:rsidRPr="00891B91">
              <w:t>1</w:t>
            </w:r>
            <w:r>
              <w:t xml:space="preserve"> (1.5%)</w:t>
            </w:r>
          </w:p>
        </w:tc>
        <w:tc>
          <w:tcPr>
            <w:tcW w:w="189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c>
          <w:tcPr>
            <w:tcW w:w="207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r w:rsidRPr="00891B91">
              <w:t>Amputee</w:t>
            </w:r>
          </w:p>
        </w:tc>
        <w:tc>
          <w:tcPr>
            <w:tcW w:w="1958" w:type="dxa"/>
            <w:tcBorders>
              <w:top w:val="single" w:sz="4" w:space="0" w:color="auto"/>
              <w:bottom w:val="single" w:sz="4" w:space="0" w:color="auto"/>
            </w:tcBorders>
            <w:noWrap/>
            <w:vAlign w:val="center"/>
          </w:tcPr>
          <w:p w:rsidR="00F72DED" w:rsidRPr="00891B91" w:rsidRDefault="00F72DED" w:rsidP="00A32605">
            <w:r w:rsidRPr="00891B91">
              <w:t>8</w:t>
            </w:r>
            <w:r>
              <w:t xml:space="preserve"> (11%)</w:t>
            </w:r>
          </w:p>
        </w:tc>
        <w:tc>
          <w:tcPr>
            <w:tcW w:w="1800" w:type="dxa"/>
            <w:tcBorders>
              <w:top w:val="single" w:sz="4" w:space="0" w:color="auto"/>
              <w:bottom w:val="single" w:sz="4" w:space="0" w:color="auto"/>
            </w:tcBorders>
            <w:noWrap/>
            <w:vAlign w:val="bottom"/>
          </w:tcPr>
          <w:p w:rsidR="00F72DED" w:rsidRPr="00891B91" w:rsidRDefault="00F72DED" w:rsidP="00A32605">
            <w:r w:rsidRPr="00891B91">
              <w:t>1</w:t>
            </w:r>
            <w:r>
              <w:t xml:space="preserve"> (1.5%)</w:t>
            </w:r>
          </w:p>
        </w:tc>
        <w:tc>
          <w:tcPr>
            <w:tcW w:w="189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c>
          <w:tcPr>
            <w:tcW w:w="207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proofErr w:type="spellStart"/>
            <w:r w:rsidRPr="00891B91">
              <w:t>Spina</w:t>
            </w:r>
            <w:proofErr w:type="spellEnd"/>
            <w:r w:rsidRPr="00891B91">
              <w:t xml:space="preserve"> Bifida</w:t>
            </w:r>
          </w:p>
        </w:tc>
        <w:tc>
          <w:tcPr>
            <w:tcW w:w="1958" w:type="dxa"/>
            <w:tcBorders>
              <w:top w:val="single" w:sz="4" w:space="0" w:color="auto"/>
              <w:bottom w:val="single" w:sz="4" w:space="0" w:color="auto"/>
            </w:tcBorders>
            <w:noWrap/>
            <w:vAlign w:val="center"/>
          </w:tcPr>
          <w:p w:rsidR="00F72DED" w:rsidRPr="00891B91" w:rsidRDefault="00F72DED" w:rsidP="00A32605">
            <w:r w:rsidRPr="00891B91">
              <w:t>3</w:t>
            </w:r>
            <w:r>
              <w:t xml:space="preserve"> (4%)</w:t>
            </w:r>
          </w:p>
        </w:tc>
        <w:tc>
          <w:tcPr>
            <w:tcW w:w="1800" w:type="dxa"/>
            <w:tcBorders>
              <w:top w:val="single" w:sz="4" w:space="0" w:color="auto"/>
              <w:bottom w:val="single" w:sz="4" w:space="0" w:color="auto"/>
            </w:tcBorders>
            <w:noWrap/>
            <w:vAlign w:val="bottom"/>
          </w:tcPr>
          <w:p w:rsidR="00F72DED" w:rsidRPr="00891B91" w:rsidRDefault="00F72DED" w:rsidP="00A32605">
            <w:r w:rsidRPr="00891B91">
              <w:t>1</w:t>
            </w:r>
            <w:r>
              <w:t xml:space="preserve"> (1.5%)</w:t>
            </w:r>
          </w:p>
        </w:tc>
        <w:tc>
          <w:tcPr>
            <w:tcW w:w="189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c>
          <w:tcPr>
            <w:tcW w:w="207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r>
      <w:tr w:rsidR="00F72DED" w:rsidRPr="00891B91" w:rsidTr="00A32605">
        <w:trPr>
          <w:trHeight w:val="300"/>
        </w:trPr>
        <w:tc>
          <w:tcPr>
            <w:tcW w:w="2722" w:type="dxa"/>
            <w:tcBorders>
              <w:top w:val="single" w:sz="4" w:space="0" w:color="auto"/>
              <w:bottom w:val="single" w:sz="4" w:space="0" w:color="auto"/>
            </w:tcBorders>
            <w:noWrap/>
            <w:vAlign w:val="center"/>
          </w:tcPr>
          <w:p w:rsidR="00F72DED" w:rsidRPr="00891B91" w:rsidRDefault="00F72DED" w:rsidP="00A32605">
            <w:r w:rsidRPr="00891B91">
              <w:t>Other</w:t>
            </w:r>
          </w:p>
        </w:tc>
        <w:tc>
          <w:tcPr>
            <w:tcW w:w="1958" w:type="dxa"/>
            <w:tcBorders>
              <w:top w:val="single" w:sz="4" w:space="0" w:color="auto"/>
              <w:bottom w:val="single" w:sz="4" w:space="0" w:color="auto"/>
            </w:tcBorders>
            <w:noWrap/>
            <w:vAlign w:val="center"/>
          </w:tcPr>
          <w:p w:rsidR="00F72DED" w:rsidRPr="00891B91" w:rsidRDefault="00F72DED" w:rsidP="00A32605">
            <w:r w:rsidRPr="00891B91">
              <w:t>4</w:t>
            </w:r>
            <w:r>
              <w:t xml:space="preserve"> (5%)</w:t>
            </w:r>
          </w:p>
        </w:tc>
        <w:tc>
          <w:tcPr>
            <w:tcW w:w="1800" w:type="dxa"/>
            <w:tcBorders>
              <w:top w:val="single" w:sz="4" w:space="0" w:color="auto"/>
              <w:bottom w:val="single" w:sz="4" w:space="0" w:color="auto"/>
            </w:tcBorders>
            <w:noWrap/>
            <w:vAlign w:val="bottom"/>
          </w:tcPr>
          <w:p w:rsidR="00F72DED" w:rsidRPr="00891B91" w:rsidRDefault="00F72DED" w:rsidP="00A32605">
            <w:r w:rsidRPr="00891B91">
              <w:t>4</w:t>
            </w:r>
            <w:r>
              <w:t xml:space="preserve"> (5.5%)</w:t>
            </w:r>
          </w:p>
        </w:tc>
        <w:tc>
          <w:tcPr>
            <w:tcW w:w="1890" w:type="dxa"/>
            <w:tcBorders>
              <w:top w:val="single" w:sz="4" w:space="0" w:color="auto"/>
              <w:bottom w:val="single" w:sz="4" w:space="0" w:color="auto"/>
            </w:tcBorders>
            <w:noWrap/>
            <w:vAlign w:val="bottom"/>
          </w:tcPr>
          <w:p w:rsidR="00F72DED" w:rsidRPr="00891B91" w:rsidRDefault="00F72DED" w:rsidP="00A32605">
            <w:r w:rsidRPr="00891B91">
              <w:t>0</w:t>
            </w:r>
            <w:r>
              <w:t xml:space="preserve"> (0%)</w:t>
            </w:r>
          </w:p>
        </w:tc>
        <w:tc>
          <w:tcPr>
            <w:tcW w:w="2070" w:type="dxa"/>
            <w:tcBorders>
              <w:top w:val="single" w:sz="4" w:space="0" w:color="auto"/>
              <w:bottom w:val="single" w:sz="4" w:space="0" w:color="auto"/>
            </w:tcBorders>
            <w:noWrap/>
            <w:vAlign w:val="bottom"/>
          </w:tcPr>
          <w:p w:rsidR="00F72DED" w:rsidRPr="00891B91" w:rsidRDefault="00F72DED" w:rsidP="00A32605">
            <w:r w:rsidRPr="00891B91">
              <w:t>2</w:t>
            </w:r>
            <w:r>
              <w:t xml:space="preserve"> (3%)</w:t>
            </w:r>
          </w:p>
        </w:tc>
      </w:tr>
      <w:tr w:rsidR="00F72DED" w:rsidRPr="004608E4" w:rsidTr="00A32605">
        <w:trPr>
          <w:trHeight w:val="315"/>
        </w:trPr>
        <w:tc>
          <w:tcPr>
            <w:tcW w:w="2722" w:type="dxa"/>
            <w:tcBorders>
              <w:top w:val="single" w:sz="4" w:space="0" w:color="auto"/>
              <w:bottom w:val="single" w:sz="4" w:space="0" w:color="auto"/>
            </w:tcBorders>
            <w:noWrap/>
            <w:vAlign w:val="center"/>
          </w:tcPr>
          <w:p w:rsidR="00F72DED" w:rsidRPr="00891B91" w:rsidRDefault="00F72DED" w:rsidP="00A32605">
            <w:r w:rsidRPr="00891B91">
              <w:t>Total</w:t>
            </w:r>
          </w:p>
        </w:tc>
        <w:tc>
          <w:tcPr>
            <w:tcW w:w="1958" w:type="dxa"/>
            <w:tcBorders>
              <w:top w:val="single" w:sz="4" w:space="0" w:color="auto"/>
              <w:bottom w:val="single" w:sz="4" w:space="0" w:color="auto"/>
            </w:tcBorders>
            <w:noWrap/>
            <w:vAlign w:val="center"/>
          </w:tcPr>
          <w:p w:rsidR="00F72DED" w:rsidRPr="00891B91" w:rsidRDefault="00F72DED" w:rsidP="00A32605">
            <w:r w:rsidRPr="00891B91">
              <w:t>3</w:t>
            </w:r>
            <w:r>
              <w:t>9 (53%)</w:t>
            </w:r>
          </w:p>
        </w:tc>
        <w:tc>
          <w:tcPr>
            <w:tcW w:w="1800" w:type="dxa"/>
            <w:tcBorders>
              <w:top w:val="single" w:sz="4" w:space="0" w:color="auto"/>
              <w:bottom w:val="single" w:sz="4" w:space="0" w:color="auto"/>
            </w:tcBorders>
            <w:noWrap/>
            <w:vAlign w:val="bottom"/>
          </w:tcPr>
          <w:p w:rsidR="00F72DED" w:rsidRPr="00891B91" w:rsidRDefault="00F72DED" w:rsidP="00A32605">
            <w:r>
              <w:t>12 (16%)</w:t>
            </w:r>
          </w:p>
        </w:tc>
        <w:tc>
          <w:tcPr>
            <w:tcW w:w="1890" w:type="dxa"/>
            <w:tcBorders>
              <w:top w:val="single" w:sz="4" w:space="0" w:color="auto"/>
              <w:bottom w:val="single" w:sz="4" w:space="0" w:color="auto"/>
            </w:tcBorders>
            <w:noWrap/>
            <w:vAlign w:val="bottom"/>
          </w:tcPr>
          <w:p w:rsidR="00F72DED" w:rsidRPr="00891B91" w:rsidRDefault="00F72DED" w:rsidP="00A32605">
            <w:r>
              <w:t>2 (3%)</w:t>
            </w:r>
          </w:p>
        </w:tc>
        <w:tc>
          <w:tcPr>
            <w:tcW w:w="2070" w:type="dxa"/>
            <w:tcBorders>
              <w:top w:val="single" w:sz="4" w:space="0" w:color="auto"/>
              <w:bottom w:val="single" w:sz="4" w:space="0" w:color="auto"/>
            </w:tcBorders>
            <w:noWrap/>
            <w:vAlign w:val="bottom"/>
          </w:tcPr>
          <w:p w:rsidR="00F72DED" w:rsidRPr="00891B91" w:rsidRDefault="00F72DED" w:rsidP="00A32605">
            <w:r>
              <w:t>3 (4%)</w:t>
            </w:r>
          </w:p>
        </w:tc>
      </w:tr>
    </w:tbl>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sz w:val="24"/>
          <w:szCs w:val="24"/>
        </w:rPr>
      </w:pPr>
      <w:r w:rsidRPr="00181428">
        <w:rPr>
          <w:rFonts w:ascii="Times New Roman" w:hAnsi="Times New Roman"/>
          <w:b/>
          <w:sz w:val="24"/>
          <w:szCs w:val="24"/>
        </w:rPr>
        <w:lastRenderedPageBreak/>
        <w:t>Table 7</w:t>
      </w:r>
      <w:r>
        <w:rPr>
          <w:rFonts w:ascii="Times New Roman" w:hAnsi="Times New Roman"/>
          <w:sz w:val="24"/>
          <w:szCs w:val="24"/>
        </w:rPr>
        <w:t>. Number of participants by self-reported disability type and WMD type for female study participants</w:t>
      </w:r>
    </w:p>
    <w:tbl>
      <w:tblPr>
        <w:tblpPr w:leftFromText="180" w:rightFromText="180" w:vertAnchor="text" w:horzAnchor="page" w:tblpX="811" w:tblpY="137"/>
        <w:tblW w:w="10440" w:type="dxa"/>
        <w:tblLook w:val="00A0"/>
      </w:tblPr>
      <w:tblGrid>
        <w:gridCol w:w="2700"/>
        <w:gridCol w:w="1980"/>
        <w:gridCol w:w="1800"/>
        <w:gridCol w:w="1890"/>
        <w:gridCol w:w="2070"/>
      </w:tblGrid>
      <w:tr w:rsidR="00F72DED" w:rsidRPr="00F310C2" w:rsidTr="00A32605">
        <w:trPr>
          <w:trHeight w:val="300"/>
        </w:trPr>
        <w:tc>
          <w:tcPr>
            <w:tcW w:w="2700" w:type="dxa"/>
            <w:tcBorders>
              <w:top w:val="nil"/>
              <w:left w:val="nil"/>
              <w:bottom w:val="nil"/>
              <w:right w:val="nil"/>
            </w:tcBorders>
            <w:noWrap/>
            <w:vAlign w:val="bottom"/>
          </w:tcPr>
          <w:p w:rsidR="00F72DED" w:rsidRPr="00F310C2" w:rsidRDefault="00F72DED" w:rsidP="00A32605"/>
        </w:tc>
        <w:tc>
          <w:tcPr>
            <w:tcW w:w="7740" w:type="dxa"/>
            <w:gridSpan w:val="4"/>
            <w:tcBorders>
              <w:top w:val="single" w:sz="4" w:space="0" w:color="auto"/>
              <w:left w:val="nil"/>
              <w:bottom w:val="single" w:sz="4" w:space="0" w:color="auto"/>
              <w:right w:val="nil"/>
            </w:tcBorders>
            <w:noWrap/>
            <w:vAlign w:val="center"/>
          </w:tcPr>
          <w:p w:rsidR="00F72DED" w:rsidRPr="00181428" w:rsidRDefault="00F72DED" w:rsidP="00A32605">
            <w:pPr>
              <w:jc w:val="center"/>
              <w:rPr>
                <w:b/>
              </w:rPr>
            </w:pPr>
            <w:r w:rsidRPr="00181428">
              <w:rPr>
                <w:b/>
              </w:rPr>
              <w:t>Female Participants</w:t>
            </w:r>
          </w:p>
        </w:tc>
      </w:tr>
      <w:tr w:rsidR="00F72DED" w:rsidRPr="00F310C2" w:rsidTr="00A32605">
        <w:trPr>
          <w:trHeight w:val="300"/>
        </w:trPr>
        <w:tc>
          <w:tcPr>
            <w:tcW w:w="2700" w:type="dxa"/>
            <w:tcBorders>
              <w:top w:val="nil"/>
              <w:left w:val="nil"/>
              <w:bottom w:val="single" w:sz="4" w:space="0" w:color="auto"/>
              <w:right w:val="nil"/>
            </w:tcBorders>
            <w:noWrap/>
            <w:vAlign w:val="bottom"/>
          </w:tcPr>
          <w:p w:rsidR="00F72DED" w:rsidRPr="00F310C2" w:rsidRDefault="00F72DED" w:rsidP="00A32605">
            <w:r w:rsidRPr="00F310C2">
              <w:t>Disability</w:t>
            </w:r>
          </w:p>
        </w:tc>
        <w:tc>
          <w:tcPr>
            <w:tcW w:w="1980" w:type="dxa"/>
            <w:tcBorders>
              <w:top w:val="nil"/>
              <w:left w:val="nil"/>
              <w:bottom w:val="single" w:sz="4" w:space="0" w:color="auto"/>
              <w:right w:val="nil"/>
            </w:tcBorders>
            <w:noWrap/>
            <w:vAlign w:val="center"/>
          </w:tcPr>
          <w:p w:rsidR="00F72DED" w:rsidRPr="00F310C2" w:rsidRDefault="00F72DED" w:rsidP="00A32605">
            <w:r w:rsidRPr="00F310C2">
              <w:t>Manual WC</w:t>
            </w:r>
          </w:p>
        </w:tc>
        <w:tc>
          <w:tcPr>
            <w:tcW w:w="1800" w:type="dxa"/>
            <w:tcBorders>
              <w:top w:val="nil"/>
              <w:left w:val="nil"/>
              <w:bottom w:val="single" w:sz="4" w:space="0" w:color="auto"/>
              <w:right w:val="nil"/>
            </w:tcBorders>
            <w:noWrap/>
            <w:vAlign w:val="center"/>
          </w:tcPr>
          <w:p w:rsidR="00F72DED" w:rsidRPr="00F310C2" w:rsidRDefault="00F72DED" w:rsidP="00A32605">
            <w:r w:rsidRPr="00F310C2">
              <w:t>Power WC</w:t>
            </w:r>
          </w:p>
        </w:tc>
        <w:tc>
          <w:tcPr>
            <w:tcW w:w="1890" w:type="dxa"/>
            <w:tcBorders>
              <w:top w:val="nil"/>
              <w:left w:val="nil"/>
              <w:bottom w:val="single" w:sz="4" w:space="0" w:color="auto"/>
              <w:right w:val="nil"/>
            </w:tcBorders>
            <w:noWrap/>
            <w:vAlign w:val="center"/>
          </w:tcPr>
          <w:p w:rsidR="00F72DED" w:rsidRPr="00F310C2" w:rsidRDefault="00F72DED" w:rsidP="00A32605">
            <w:r w:rsidRPr="00F310C2">
              <w:t>Scooter</w:t>
            </w:r>
          </w:p>
        </w:tc>
        <w:tc>
          <w:tcPr>
            <w:tcW w:w="2070" w:type="dxa"/>
            <w:tcBorders>
              <w:top w:val="nil"/>
              <w:left w:val="nil"/>
              <w:bottom w:val="single" w:sz="4" w:space="0" w:color="auto"/>
              <w:right w:val="nil"/>
            </w:tcBorders>
            <w:noWrap/>
            <w:vAlign w:val="center"/>
          </w:tcPr>
          <w:p w:rsidR="00F72DED" w:rsidRPr="00F310C2" w:rsidRDefault="00F72DED" w:rsidP="00A32605">
            <w:r w:rsidRPr="00F310C2">
              <w:t>MPA</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 xml:space="preserve">Spinal Cord Injury </w:t>
            </w:r>
          </w:p>
        </w:tc>
        <w:tc>
          <w:tcPr>
            <w:tcW w:w="1980" w:type="dxa"/>
            <w:tcBorders>
              <w:top w:val="single" w:sz="4" w:space="0" w:color="auto"/>
              <w:left w:val="nil"/>
              <w:bottom w:val="single" w:sz="4" w:space="0" w:color="auto"/>
              <w:right w:val="nil"/>
            </w:tcBorders>
            <w:noWrap/>
            <w:vAlign w:val="center"/>
          </w:tcPr>
          <w:p w:rsidR="00F72DED" w:rsidRPr="00F310C2" w:rsidRDefault="00F72DED" w:rsidP="00A32605">
            <w:r w:rsidRPr="00F310C2">
              <w:t>6</w:t>
            </w:r>
            <w:r>
              <w:t xml:space="preserve"> (8%)</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t>1 (1.5%)</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1</w:t>
            </w:r>
            <w:r>
              <w:t xml:space="preserve"> (1.5%)</w:t>
            </w:r>
          </w:p>
        </w:tc>
      </w:tr>
      <w:tr w:rsidR="00F72DED" w:rsidRPr="00F310C2" w:rsidTr="00A32605">
        <w:trPr>
          <w:trHeight w:val="33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CP</w:t>
            </w:r>
          </w:p>
        </w:tc>
        <w:tc>
          <w:tcPr>
            <w:tcW w:w="198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rsidRPr="00891B91">
              <w:t>2</w:t>
            </w:r>
            <w:r>
              <w:t xml:space="preserve"> (3%)</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MS</w:t>
            </w:r>
          </w:p>
        </w:tc>
        <w:tc>
          <w:tcPr>
            <w:tcW w:w="198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t>2 (3%)</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Amputee</w:t>
            </w:r>
          </w:p>
        </w:tc>
        <w:tc>
          <w:tcPr>
            <w:tcW w:w="198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proofErr w:type="spellStart"/>
            <w:r w:rsidRPr="00F310C2">
              <w:t>Spina</w:t>
            </w:r>
            <w:proofErr w:type="spellEnd"/>
            <w:r w:rsidRPr="00F310C2">
              <w:t xml:space="preserve"> Bifida</w:t>
            </w:r>
          </w:p>
        </w:tc>
        <w:tc>
          <w:tcPr>
            <w:tcW w:w="198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Other</w:t>
            </w:r>
          </w:p>
        </w:tc>
        <w:tc>
          <w:tcPr>
            <w:tcW w:w="1980" w:type="dxa"/>
            <w:tcBorders>
              <w:top w:val="single" w:sz="4" w:space="0" w:color="auto"/>
              <w:left w:val="nil"/>
              <w:bottom w:val="single" w:sz="4" w:space="0" w:color="auto"/>
              <w:right w:val="nil"/>
            </w:tcBorders>
            <w:noWrap/>
            <w:vAlign w:val="center"/>
          </w:tcPr>
          <w:p w:rsidR="00F72DED" w:rsidRPr="00F310C2" w:rsidRDefault="00F72DED" w:rsidP="00A32605">
            <w:r w:rsidRPr="00F310C2">
              <w:t>1</w:t>
            </w:r>
            <w:r>
              <w:t xml:space="preserve"> (1.5%)</w:t>
            </w:r>
          </w:p>
        </w:tc>
        <w:tc>
          <w:tcPr>
            <w:tcW w:w="1800" w:type="dxa"/>
            <w:tcBorders>
              <w:top w:val="single" w:sz="4" w:space="0" w:color="auto"/>
              <w:left w:val="nil"/>
              <w:bottom w:val="single" w:sz="4" w:space="0" w:color="auto"/>
              <w:right w:val="nil"/>
            </w:tcBorders>
            <w:noWrap/>
            <w:vAlign w:val="center"/>
          </w:tcPr>
          <w:p w:rsidR="00F72DED" w:rsidRPr="00891B91" w:rsidRDefault="00F72DED" w:rsidP="00A32605">
            <w:r>
              <w:t>3 (4%)</w:t>
            </w:r>
          </w:p>
        </w:tc>
        <w:tc>
          <w:tcPr>
            <w:tcW w:w="1890" w:type="dxa"/>
            <w:tcBorders>
              <w:top w:val="single" w:sz="4" w:space="0" w:color="auto"/>
              <w:left w:val="nil"/>
              <w:bottom w:val="single" w:sz="4" w:space="0" w:color="auto"/>
              <w:right w:val="nil"/>
            </w:tcBorders>
            <w:noWrap/>
            <w:vAlign w:val="center"/>
          </w:tcPr>
          <w:p w:rsidR="00F72DED" w:rsidRPr="00891B91" w:rsidRDefault="00F72DED" w:rsidP="00A32605">
            <w:r w:rsidRPr="00891B91">
              <w:t>1</w:t>
            </w:r>
            <w:r>
              <w:t xml:space="preserve"> (1.5%)</w:t>
            </w:r>
          </w:p>
        </w:tc>
        <w:tc>
          <w:tcPr>
            <w:tcW w:w="2070" w:type="dxa"/>
            <w:tcBorders>
              <w:top w:val="single" w:sz="4" w:space="0" w:color="auto"/>
              <w:left w:val="nil"/>
              <w:bottom w:val="single" w:sz="4" w:space="0" w:color="auto"/>
              <w:right w:val="nil"/>
            </w:tcBorders>
            <w:noWrap/>
            <w:vAlign w:val="center"/>
          </w:tcPr>
          <w:p w:rsidR="00F72DED" w:rsidRPr="00891B91" w:rsidRDefault="00F72DED" w:rsidP="00A32605">
            <w:r w:rsidRPr="00891B91">
              <w:t>0</w:t>
            </w:r>
            <w:r>
              <w:t xml:space="preserve"> (0%)</w:t>
            </w:r>
          </w:p>
        </w:tc>
      </w:tr>
      <w:tr w:rsidR="00F72DED" w:rsidRPr="00F310C2" w:rsidTr="00A32605">
        <w:trPr>
          <w:trHeight w:val="300"/>
        </w:trPr>
        <w:tc>
          <w:tcPr>
            <w:tcW w:w="2700" w:type="dxa"/>
            <w:tcBorders>
              <w:top w:val="single" w:sz="4" w:space="0" w:color="auto"/>
              <w:left w:val="nil"/>
              <w:bottom w:val="single" w:sz="4" w:space="0" w:color="auto"/>
              <w:right w:val="nil"/>
            </w:tcBorders>
            <w:noWrap/>
            <w:vAlign w:val="bottom"/>
          </w:tcPr>
          <w:p w:rsidR="00F72DED" w:rsidRPr="00F310C2" w:rsidRDefault="00F72DED" w:rsidP="00A32605">
            <w:r w:rsidRPr="00F310C2">
              <w:t>Total</w:t>
            </w:r>
          </w:p>
        </w:tc>
        <w:tc>
          <w:tcPr>
            <w:tcW w:w="1980" w:type="dxa"/>
            <w:tcBorders>
              <w:top w:val="single" w:sz="4" w:space="0" w:color="auto"/>
              <w:left w:val="nil"/>
              <w:bottom w:val="single" w:sz="4" w:space="0" w:color="auto"/>
              <w:right w:val="nil"/>
            </w:tcBorders>
            <w:noWrap/>
            <w:vAlign w:val="center"/>
          </w:tcPr>
          <w:p w:rsidR="00F72DED" w:rsidRPr="00F310C2" w:rsidRDefault="00F72DED" w:rsidP="00A32605">
            <w:r w:rsidRPr="00F310C2">
              <w:t>7</w:t>
            </w:r>
            <w:r>
              <w:t xml:space="preserve"> (9.5%)</w:t>
            </w:r>
          </w:p>
        </w:tc>
        <w:tc>
          <w:tcPr>
            <w:tcW w:w="1800" w:type="dxa"/>
            <w:tcBorders>
              <w:top w:val="single" w:sz="4" w:space="0" w:color="auto"/>
              <w:left w:val="nil"/>
              <w:bottom w:val="single" w:sz="4" w:space="0" w:color="auto"/>
              <w:right w:val="nil"/>
            </w:tcBorders>
            <w:noWrap/>
            <w:vAlign w:val="center"/>
          </w:tcPr>
          <w:p w:rsidR="00F72DED" w:rsidRPr="00F310C2" w:rsidRDefault="00F72DED" w:rsidP="00A32605">
            <w:r>
              <w:t>8 (11.5%)</w:t>
            </w:r>
          </w:p>
        </w:tc>
        <w:tc>
          <w:tcPr>
            <w:tcW w:w="1890" w:type="dxa"/>
            <w:tcBorders>
              <w:top w:val="single" w:sz="4" w:space="0" w:color="auto"/>
              <w:left w:val="nil"/>
              <w:bottom w:val="single" w:sz="4" w:space="0" w:color="auto"/>
              <w:right w:val="nil"/>
            </w:tcBorders>
            <w:noWrap/>
            <w:vAlign w:val="center"/>
          </w:tcPr>
          <w:p w:rsidR="00F72DED" w:rsidRPr="00F310C2" w:rsidRDefault="00F72DED" w:rsidP="00A32605">
            <w:r w:rsidRPr="00F310C2">
              <w:t>1</w:t>
            </w:r>
            <w:r>
              <w:t xml:space="preserve"> (1.5%)</w:t>
            </w:r>
          </w:p>
        </w:tc>
        <w:tc>
          <w:tcPr>
            <w:tcW w:w="2070" w:type="dxa"/>
            <w:tcBorders>
              <w:top w:val="single" w:sz="4" w:space="0" w:color="auto"/>
              <w:left w:val="nil"/>
              <w:bottom w:val="single" w:sz="4" w:space="0" w:color="auto"/>
            </w:tcBorders>
            <w:noWrap/>
            <w:vAlign w:val="center"/>
          </w:tcPr>
          <w:p w:rsidR="00F72DED" w:rsidRPr="00F310C2" w:rsidRDefault="00F72DED" w:rsidP="00A32605">
            <w:r w:rsidRPr="00F310C2">
              <w:t>1</w:t>
            </w:r>
            <w:r>
              <w:t xml:space="preserve"> (1.5%)</w:t>
            </w:r>
          </w:p>
        </w:tc>
      </w:tr>
    </w:tbl>
    <w:p w:rsidR="00F72DED" w:rsidRPr="00833AF9" w:rsidRDefault="00F72DED" w:rsidP="00F72DED">
      <w:pPr>
        <w:pStyle w:val="NoSpacing"/>
        <w:tabs>
          <w:tab w:val="left" w:pos="1590"/>
        </w:tabs>
        <w:rPr>
          <w:rFonts w:ascii="Times New Roman" w:hAnsi="Times New Roman"/>
          <w:sz w:val="24"/>
        </w:rPr>
      </w:pPr>
    </w:p>
    <w:p w:rsidR="00F72DED" w:rsidRPr="00C255CF" w:rsidRDefault="00F72DED" w:rsidP="00F72DED">
      <w:pPr>
        <w:pStyle w:val="Subtitle"/>
      </w:pPr>
      <w:bookmarkStart w:id="95" w:name="_Toc401930998"/>
      <w:bookmarkStart w:id="96" w:name="_Toc402857292"/>
      <w:bookmarkStart w:id="97" w:name="_Toc415740619"/>
      <w:bookmarkStart w:id="98" w:name="_Toc434861932"/>
      <w:bookmarkStart w:id="99" w:name="_Toc435624234"/>
      <w:r>
        <w:t>T</w:t>
      </w:r>
      <w:r w:rsidRPr="00C255CF">
        <w:t>ransfer Protocols</w:t>
      </w:r>
      <w:bookmarkEnd w:id="95"/>
      <w:bookmarkEnd w:id="96"/>
      <w:bookmarkEnd w:id="97"/>
      <w:bookmarkEnd w:id="98"/>
      <w:bookmarkEnd w:id="99"/>
    </w:p>
    <w:p w:rsidR="00F72DED" w:rsidRDefault="00F72DED" w:rsidP="00F72DED">
      <w:pPr>
        <w:pStyle w:val="NoSpacing"/>
        <w:tabs>
          <w:tab w:val="left" w:pos="1590"/>
        </w:tabs>
        <w:spacing w:line="480" w:lineRule="auto"/>
        <w:rPr>
          <w:rFonts w:ascii="Times New Roman" w:hAnsi="Times New Roman"/>
          <w:sz w:val="24"/>
          <w:szCs w:val="24"/>
        </w:rPr>
      </w:pPr>
      <w:r>
        <w:rPr>
          <w:rFonts w:ascii="Times New Roman" w:hAnsi="Times New Roman"/>
          <w:sz w:val="24"/>
          <w:szCs w:val="24"/>
        </w:rPr>
        <w:t xml:space="preserve">In total 73 participants were enrolled the study. One participant was withdrawn because he self-reported being able to independently transfer meeting inclusion criteria but when he came in to do the study he was unable to transfer to any surface independently including a standard therapy mat table which was in the testing room. He was a bilateral amputee that used a power wheelchair. He was 57 years old with a height and weight of 73 inches and 285 lbs respectively.  </w:t>
      </w:r>
    </w:p>
    <w:p w:rsidR="00F72DED" w:rsidRDefault="00F72DED" w:rsidP="00F72DED">
      <w:pPr>
        <w:pStyle w:val="NoSpacing"/>
        <w:tabs>
          <w:tab w:val="left" w:pos="1590"/>
        </w:tabs>
        <w:spacing w:line="480" w:lineRule="auto"/>
        <w:rPr>
          <w:rFonts w:ascii="Times New Roman" w:hAnsi="Times New Roman"/>
          <w:sz w:val="24"/>
          <w:szCs w:val="24"/>
        </w:rPr>
      </w:pPr>
    </w:p>
    <w:p w:rsidR="00F72DED" w:rsidRDefault="00F72DED" w:rsidP="00F72DED">
      <w:pPr>
        <w:pStyle w:val="NoSpacing"/>
        <w:tabs>
          <w:tab w:val="left" w:pos="1590"/>
        </w:tabs>
        <w:spacing w:line="480" w:lineRule="auto"/>
        <w:rPr>
          <w:rFonts w:ascii="Times New Roman" w:hAnsi="Times New Roman"/>
          <w:sz w:val="24"/>
          <w:szCs w:val="24"/>
        </w:rPr>
      </w:pPr>
      <w:r>
        <w:rPr>
          <w:rFonts w:ascii="Times New Roman" w:hAnsi="Times New Roman"/>
          <w:sz w:val="24"/>
          <w:szCs w:val="24"/>
        </w:rPr>
        <w:t xml:space="preserve">The remaining 72 participants completed all or part of the study protocols as shown in Figure 6. The primary reason why some participants did not complete all study protocols was due to an onset of pain or fatigue experienced part way through the study.  </w:t>
      </w:r>
    </w:p>
    <w:p w:rsidR="00F72DED" w:rsidRDefault="00F72DED" w:rsidP="00F72DED">
      <w:pPr>
        <w:pStyle w:val="NoSpacing"/>
        <w:tabs>
          <w:tab w:val="left" w:pos="1590"/>
        </w:tabs>
        <w:spacing w:line="480" w:lineRule="auto"/>
        <w:rPr>
          <w:rFonts w:ascii="Times New Roman" w:hAnsi="Times New Roman"/>
          <w:sz w:val="24"/>
          <w:szCs w:val="24"/>
        </w:rPr>
      </w:pPr>
      <w:r w:rsidRPr="00E74455">
        <w:rPr>
          <w:rFonts w:ascii="Times New Roman" w:hAnsi="Times New Roman"/>
          <w:noProof/>
          <w:sz w:val="24"/>
          <w:szCs w:val="24"/>
        </w:rPr>
        <w:lastRenderedPageBreak/>
        <w:drawing>
          <wp:inline distT="0" distB="0" distL="0" distR="0">
            <wp:extent cx="5715000" cy="4589669"/>
            <wp:effectExtent l="19050" t="0" r="0" b="0"/>
            <wp:docPr id="2" name="Picture 37" descr="Figure 6 Alternative Text Description: Figure 6 shows a flow chart of each of the study protocols and how many study participants completed each protocol. The left branch of the flow chart details the adjustable height protocols. For A level, B level and C level all 72 study participants completed the transfer. For the A max transfer, 71 study participants completed the transfer; one did not due to pain. For B max and C max all study participants completed the transfer. For all minimum height transfers 71 study participant completed these transfers; one subject for each protocol did not complete the transfer due to fatigue. The right branch of the flow chart shows the number of participants who completed the two step transfers. For protocol D for both uphill and downhill transfers 8 subjects did not attempt the protocol. For the protocol E uphill transfer 8 participants, while for the downhill transfer 9 participants did not attempt the prot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310" cy="4593934"/>
                    </a:xfrm>
                    <a:prstGeom prst="rect">
                      <a:avLst/>
                    </a:prstGeom>
                    <a:noFill/>
                  </pic:spPr>
                </pic:pic>
              </a:graphicData>
            </a:graphic>
          </wp:inline>
        </w:drawing>
      </w:r>
    </w:p>
    <w:p w:rsidR="00F72DED" w:rsidRDefault="00F72DED" w:rsidP="00F72DED">
      <w:pPr>
        <w:pStyle w:val="NoSpacing"/>
        <w:tabs>
          <w:tab w:val="left" w:pos="1590"/>
        </w:tabs>
        <w:spacing w:line="480" w:lineRule="auto"/>
        <w:rPr>
          <w:rFonts w:ascii="Times New Roman" w:hAnsi="Times New Roman"/>
          <w:sz w:val="24"/>
          <w:szCs w:val="24"/>
        </w:rPr>
      </w:pPr>
      <w:r w:rsidRPr="00181428">
        <w:rPr>
          <w:rFonts w:ascii="Times New Roman" w:hAnsi="Times New Roman"/>
          <w:b/>
          <w:sz w:val="24"/>
          <w:szCs w:val="24"/>
        </w:rPr>
        <w:t>Figure 6</w:t>
      </w:r>
      <w:r>
        <w:rPr>
          <w:rFonts w:ascii="Times New Roman" w:hAnsi="Times New Roman"/>
          <w:sz w:val="24"/>
          <w:szCs w:val="24"/>
        </w:rPr>
        <w:t>. Flow chart of the number of participants that did not complete each protocol (Protocols A, B and C) and participants that did not attempt the two step protocols (Protocols D and E)</w:t>
      </w:r>
    </w:p>
    <w:p w:rsidR="00F72DED" w:rsidRDefault="00F72DED" w:rsidP="00F72DED">
      <w:pPr>
        <w:pStyle w:val="NoSpacing"/>
        <w:tabs>
          <w:tab w:val="left" w:pos="1590"/>
        </w:tabs>
        <w:rPr>
          <w:rFonts w:ascii="Times New Roman" w:hAnsi="Times New Roman"/>
          <w:i/>
          <w:sz w:val="24"/>
          <w:szCs w:val="24"/>
        </w:rPr>
      </w:pPr>
    </w:p>
    <w:p w:rsidR="00F72DED" w:rsidRPr="003343DB" w:rsidRDefault="00F72DED" w:rsidP="00F72DED">
      <w:pPr>
        <w:pStyle w:val="NoSpacing"/>
        <w:tabs>
          <w:tab w:val="left" w:pos="1590"/>
        </w:tabs>
        <w:rPr>
          <w:rFonts w:ascii="Times New Roman" w:hAnsi="Times New Roman"/>
          <w:i/>
          <w:sz w:val="24"/>
          <w:szCs w:val="24"/>
        </w:rPr>
      </w:pPr>
      <w:r w:rsidRPr="003343DB">
        <w:rPr>
          <w:rFonts w:ascii="Times New Roman" w:hAnsi="Times New Roman"/>
          <w:i/>
          <w:sz w:val="24"/>
          <w:szCs w:val="24"/>
        </w:rPr>
        <w:t>Protocol A</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Level Transfer</w:t>
      </w:r>
      <w:r>
        <w:rPr>
          <w:rFonts w:ascii="Times New Roman" w:hAnsi="Times New Roman"/>
          <w:sz w:val="24"/>
          <w:szCs w:val="24"/>
        </w:rPr>
        <w:t xml:space="preserve">:  All 72 study participants completed the level transfer in this protocol. </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Maximum and Minimum Height Transfers:</w:t>
      </w:r>
      <w:r>
        <w:rPr>
          <w:rFonts w:ascii="Times New Roman" w:hAnsi="Times New Roman"/>
          <w:sz w:val="24"/>
          <w:szCs w:val="24"/>
        </w:rPr>
        <w:t xml:space="preserve">  One the 72 study participants (P1) developed hip pain and did not attempt these two transfers. He was a 52 year old amputee with a weight and height of 220 lbs and 62 inches respectively, who used a manual wheelchair. His data were not included in the result tables. Two participants (P2 and P3) did not attempt to transfer higher or lower than their mobility seat for different reasons.  Participant P2 was a 64 year old female with Multiple Sclerosis and used a power chair. Her weight and height were 210 lbs and 66 inches </w:t>
      </w:r>
      <w:r>
        <w:rPr>
          <w:rFonts w:ascii="Times New Roman" w:hAnsi="Times New Roman"/>
          <w:sz w:val="24"/>
          <w:szCs w:val="24"/>
        </w:rPr>
        <w:lastRenderedPageBreak/>
        <w:t xml:space="preserve">respectively and she lacked the ability to transfer to surfaces that were not at the same level as her wheelchair seat to floor height. Participant P3, was unable to transfer higher or lower than her mobility device seat without the presence of grab bars on the platform. She was a 46 year old female with Multiple Sclerosis that also used a power chair. Her height and weight were 69 inches and 154 lbs respectively. These two participants were included in the results tables with their level seat height being recorded as their maximum and lowest height transfer for this protocol. </w:t>
      </w:r>
    </w:p>
    <w:p w:rsidR="00F72DED" w:rsidRPr="003343DB" w:rsidRDefault="00F72DED" w:rsidP="00F72DED">
      <w:pPr>
        <w:pStyle w:val="NoSpacing"/>
        <w:tabs>
          <w:tab w:val="left" w:pos="1590"/>
        </w:tabs>
        <w:rPr>
          <w:rFonts w:ascii="Times New Roman" w:hAnsi="Times New Roman"/>
          <w:i/>
          <w:sz w:val="24"/>
          <w:szCs w:val="24"/>
        </w:rPr>
      </w:pPr>
      <w:r w:rsidRPr="003343DB">
        <w:rPr>
          <w:rFonts w:ascii="Times New Roman" w:hAnsi="Times New Roman"/>
          <w:i/>
          <w:sz w:val="24"/>
          <w:szCs w:val="24"/>
        </w:rPr>
        <w:t>Protocol B</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Level Transfer:</w:t>
      </w:r>
      <w:r>
        <w:rPr>
          <w:rFonts w:ascii="Times New Roman" w:hAnsi="Times New Roman"/>
          <w:sz w:val="24"/>
          <w:szCs w:val="24"/>
        </w:rPr>
        <w:t xml:space="preserve"> All 72 study participants completed the level transfer in this protocol.</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Maximum Height Transfer:</w:t>
      </w:r>
      <w:r>
        <w:rPr>
          <w:rFonts w:ascii="Times New Roman" w:hAnsi="Times New Roman"/>
          <w:sz w:val="24"/>
          <w:szCs w:val="24"/>
        </w:rPr>
        <w:t xml:space="preserve">  Of the 72 participants, participant (P2) did not attempt to transfer higher than her mobility device seat because she lacked the ability.  Like protocol A her level height was recorded as her maximum height for this protocol.</w:t>
      </w:r>
    </w:p>
    <w:p w:rsidR="00F72DED" w:rsidRPr="005E24A5"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Minimum Height Transfer:</w:t>
      </w:r>
      <w:r>
        <w:rPr>
          <w:rFonts w:ascii="Times New Roman" w:hAnsi="Times New Roman"/>
          <w:sz w:val="24"/>
          <w:szCs w:val="24"/>
        </w:rPr>
        <w:t xml:space="preserve"> Of the 72 participants, P4, developed fatigue and was unable to attempt this transfer. He was a 70 year old male with a spinal cord injury who uses a manual wheelchair. His weight and height were 157 lbs and 68 inches respectively. Participant (P2) did not attempt to transfer lower because she lacked the ability. Her data were included in the results and level seat height was recorded as her minimum transfer height.</w:t>
      </w:r>
    </w:p>
    <w:p w:rsidR="00F72DED" w:rsidRPr="003343DB" w:rsidRDefault="00F72DED" w:rsidP="00F72DED">
      <w:pPr>
        <w:pStyle w:val="NoSpacing"/>
        <w:tabs>
          <w:tab w:val="left" w:pos="1590"/>
        </w:tabs>
        <w:rPr>
          <w:rFonts w:ascii="Times New Roman" w:hAnsi="Times New Roman"/>
          <w:i/>
          <w:sz w:val="24"/>
          <w:szCs w:val="24"/>
        </w:rPr>
      </w:pPr>
      <w:r w:rsidRPr="003343DB">
        <w:rPr>
          <w:rFonts w:ascii="Times New Roman" w:hAnsi="Times New Roman"/>
          <w:i/>
          <w:sz w:val="24"/>
          <w:szCs w:val="24"/>
        </w:rPr>
        <w:t>Protocol C</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Level Transfer:</w:t>
      </w:r>
      <w:r>
        <w:rPr>
          <w:rFonts w:ascii="Times New Roman" w:hAnsi="Times New Roman"/>
          <w:sz w:val="24"/>
          <w:szCs w:val="24"/>
        </w:rPr>
        <w:t xml:space="preserve">  All 72 participants completed the level transfer in this protocol. </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Maximum Height Transfer:</w:t>
      </w:r>
      <w:r>
        <w:rPr>
          <w:rFonts w:ascii="Times New Roman" w:hAnsi="Times New Roman"/>
          <w:sz w:val="24"/>
          <w:szCs w:val="24"/>
        </w:rPr>
        <w:t xml:space="preserve">  Of the 72 participants, one participant (P2) again did not attempt this transfer because she was unable to transfer higher than her mobility device seat. Like the other protocols her level transfer height was used as the maximum transfer height in the results.   </w:t>
      </w:r>
    </w:p>
    <w:p w:rsidR="00F72DED" w:rsidRDefault="00F72DED" w:rsidP="00F72DED">
      <w:pPr>
        <w:pStyle w:val="NoSpacing"/>
        <w:tabs>
          <w:tab w:val="left" w:pos="1590"/>
        </w:tabs>
        <w:spacing w:line="480" w:lineRule="auto"/>
        <w:rPr>
          <w:rFonts w:ascii="Times New Roman" w:hAnsi="Times New Roman"/>
          <w:sz w:val="24"/>
          <w:szCs w:val="24"/>
        </w:rPr>
      </w:pPr>
      <w:r w:rsidRPr="00361EFC">
        <w:rPr>
          <w:rFonts w:ascii="Times New Roman" w:hAnsi="Times New Roman"/>
          <w:b/>
          <w:sz w:val="24"/>
        </w:rPr>
        <w:t>Minimum Height Transfer:</w:t>
      </w:r>
      <w:r>
        <w:rPr>
          <w:rFonts w:ascii="Times New Roman" w:hAnsi="Times New Roman"/>
          <w:sz w:val="24"/>
          <w:szCs w:val="24"/>
        </w:rPr>
        <w:t xml:space="preserve">  Of the 72 participants, one participant (P4) had developed fatigue and was unable to attempt this transfer. His data was not included in the analysis.  Participant </w:t>
      </w:r>
      <w:r>
        <w:rPr>
          <w:rFonts w:ascii="Times New Roman" w:hAnsi="Times New Roman"/>
          <w:sz w:val="24"/>
          <w:szCs w:val="24"/>
        </w:rPr>
        <w:lastRenderedPageBreak/>
        <w:t>(P2) did not attempt the transfer because she was unable to transfer lower than her mobility device seat. Like the other protocols her level height was used as the minimum height in the analysis. Participant P3, attempted the transfer but was not successful at completing it (e.g. failed attempt). Her data were included in the data analysis and her level transfer height was used as the minimum height in the analysis.</w:t>
      </w:r>
    </w:p>
    <w:p w:rsidR="00F72DED" w:rsidRPr="00A00930" w:rsidRDefault="00F72DED" w:rsidP="00F72DED">
      <w:pPr>
        <w:pStyle w:val="NoSpacing"/>
        <w:tabs>
          <w:tab w:val="left" w:pos="1590"/>
        </w:tabs>
        <w:rPr>
          <w:rFonts w:ascii="Times New Roman" w:hAnsi="Times New Roman"/>
          <w:sz w:val="24"/>
          <w:szCs w:val="24"/>
        </w:rPr>
      </w:pPr>
    </w:p>
    <w:p w:rsidR="00F72DED" w:rsidRPr="003343DB" w:rsidRDefault="00F72DED" w:rsidP="00F72DED">
      <w:pPr>
        <w:pStyle w:val="NoSpacing"/>
        <w:tabs>
          <w:tab w:val="left" w:pos="1590"/>
        </w:tabs>
        <w:rPr>
          <w:rFonts w:ascii="Times New Roman" w:hAnsi="Times New Roman"/>
          <w:i/>
          <w:sz w:val="24"/>
          <w:szCs w:val="24"/>
        </w:rPr>
      </w:pPr>
      <w:r w:rsidRPr="003343DB">
        <w:rPr>
          <w:rFonts w:ascii="Times New Roman" w:hAnsi="Times New Roman"/>
          <w:i/>
          <w:sz w:val="24"/>
          <w:szCs w:val="24"/>
        </w:rPr>
        <w:t>Protocols D and E</w:t>
      </w:r>
    </w:p>
    <w:p w:rsidR="00F72DED" w:rsidRPr="00F17DDB" w:rsidRDefault="00F72DED" w:rsidP="00F72DED">
      <w:pPr>
        <w:pStyle w:val="NoSpacing"/>
        <w:tabs>
          <w:tab w:val="left" w:pos="1590"/>
        </w:tabs>
        <w:spacing w:line="480" w:lineRule="auto"/>
        <w:rPr>
          <w:rFonts w:ascii="Times New Roman" w:hAnsi="Times New Roman"/>
          <w:sz w:val="24"/>
          <w:szCs w:val="24"/>
        </w:rPr>
      </w:pPr>
      <w:r>
        <w:rPr>
          <w:rFonts w:ascii="Times New Roman" w:hAnsi="Times New Roman"/>
          <w:sz w:val="24"/>
          <w:szCs w:val="24"/>
        </w:rPr>
        <w:t xml:space="preserve">For protocols D and E there were several participants who were unable to complete the two step transfer. The demographics of these individuals are listed in Table 8. For these protocols, participants either attempted the protocol and failed or did not attempt the protocol after visual inspection. For these protocols a failed transfer, is one where the participant transfers to the first platform, but was unable to transfer to the second platform. For protocol D 11% (8/72) of the participants did not attempt it and of the 64 participants who did attempt the protocol, 5% (3/64) had a failed attempt. For protocol E transferring to a higher platform with the ramp, 11% (8/72) of the participants did not attempt the protocol and of the 64 participants who attempted the transfer 11% (7/64) had a failed attempt. When transferring to a lower platform with the ramp, 13% (9/72) did not attempt the transfer and of the 63 subjects who attempted the transfer, 3.2% (2/63) had a failed attempt.  Participants who did not attempt two-step transfers or had failed transfers were not included in the results tables for these types of transfers. </w:t>
      </w: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b/>
          <w:sz w:val="24"/>
          <w:szCs w:val="24"/>
        </w:rPr>
      </w:pPr>
    </w:p>
    <w:p w:rsidR="00F72DED" w:rsidRDefault="00F72DED" w:rsidP="00F72DED">
      <w:pPr>
        <w:pStyle w:val="NoSpacing"/>
        <w:tabs>
          <w:tab w:val="left" w:pos="1590"/>
        </w:tabs>
        <w:rPr>
          <w:rFonts w:ascii="Times New Roman" w:hAnsi="Times New Roman"/>
          <w:sz w:val="24"/>
          <w:szCs w:val="24"/>
        </w:rPr>
      </w:pPr>
      <w:r w:rsidRPr="00181428">
        <w:rPr>
          <w:rFonts w:ascii="Times New Roman" w:hAnsi="Times New Roman"/>
          <w:b/>
          <w:sz w:val="24"/>
          <w:szCs w:val="24"/>
        </w:rPr>
        <w:lastRenderedPageBreak/>
        <w:t>Table  8</w:t>
      </w:r>
      <w:r>
        <w:rPr>
          <w:rFonts w:ascii="Times New Roman" w:hAnsi="Times New Roman"/>
          <w:sz w:val="24"/>
          <w:szCs w:val="24"/>
        </w:rPr>
        <w:t xml:space="preserve">. Characteristics of participants who did not attempt a transfer or had a failed transfer during the two-step transfer protocols D and E.  </w:t>
      </w:r>
    </w:p>
    <w:p w:rsidR="00F72DED" w:rsidRDefault="00F72DED" w:rsidP="00F72DED">
      <w:pPr>
        <w:pStyle w:val="NoSpacing"/>
        <w:tabs>
          <w:tab w:val="left" w:pos="1590"/>
        </w:tabs>
        <w:rPr>
          <w:rFonts w:ascii="Times New Roman" w:hAnsi="Times New Roman"/>
          <w:sz w:val="24"/>
          <w:szCs w:val="24"/>
        </w:rPr>
      </w:pPr>
    </w:p>
    <w:tbl>
      <w:tblPr>
        <w:tblW w:w="9738" w:type="dxa"/>
        <w:tblLayout w:type="fixed"/>
        <w:tblLook w:val="00A0"/>
      </w:tblPr>
      <w:tblGrid>
        <w:gridCol w:w="1296"/>
        <w:gridCol w:w="1790"/>
        <w:gridCol w:w="576"/>
        <w:gridCol w:w="670"/>
        <w:gridCol w:w="923"/>
        <w:gridCol w:w="870"/>
        <w:gridCol w:w="1096"/>
        <w:gridCol w:w="1707"/>
        <w:gridCol w:w="810"/>
      </w:tblGrid>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Participant ID</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vertAlign w:val="superscript"/>
              </w:rPr>
            </w:pPr>
            <w:proofErr w:type="spellStart"/>
            <w:r w:rsidRPr="00B139F3">
              <w:rPr>
                <w:rFonts w:ascii="Times New Roman" w:hAnsi="Times New Roman"/>
                <w:sz w:val="24"/>
                <w:szCs w:val="24"/>
              </w:rPr>
              <w:t>Diagnosis</w:t>
            </w:r>
            <w:r w:rsidRPr="00B139F3">
              <w:rPr>
                <w:rFonts w:ascii="Times New Roman" w:hAnsi="Times New Roman"/>
                <w:sz w:val="24"/>
                <w:szCs w:val="24"/>
                <w:vertAlign w:val="superscript"/>
              </w:rPr>
              <w:t>a</w:t>
            </w:r>
            <w:proofErr w:type="spellEnd"/>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Sex</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Age (yrs)</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Weight (lbs)</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Height (in)</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Failed Transfer Attempts</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Transfers</w:t>
            </w:r>
            <w:r w:rsidRPr="00B139F3">
              <w:rPr>
                <w:rFonts w:ascii="Times New Roman" w:hAnsi="Times New Roman"/>
                <w:sz w:val="24"/>
                <w:szCs w:val="24"/>
              </w:rPr>
              <w:t xml:space="preserve"> Not Attempted</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proofErr w:type="spellStart"/>
            <w:r w:rsidRPr="00B139F3">
              <w:rPr>
                <w:rFonts w:ascii="Times New Roman" w:hAnsi="Times New Roman"/>
                <w:sz w:val="24"/>
                <w:szCs w:val="24"/>
              </w:rPr>
              <w:t>WC</w:t>
            </w:r>
            <w:r w:rsidRPr="00B139F3">
              <w:rPr>
                <w:rFonts w:ascii="Times New Roman" w:hAnsi="Times New Roman"/>
                <w:sz w:val="24"/>
                <w:szCs w:val="24"/>
                <w:vertAlign w:val="superscript"/>
              </w:rPr>
              <w:t>b</w:t>
            </w:r>
            <w:proofErr w:type="spellEnd"/>
            <w:r w:rsidRPr="00B139F3">
              <w:rPr>
                <w:rFonts w:ascii="Times New Roman" w:hAnsi="Times New Roman"/>
                <w:sz w:val="24"/>
                <w:szCs w:val="24"/>
              </w:rPr>
              <w:t xml:space="preserve"> Type</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P2</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MS</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64</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210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66</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N</w:t>
            </w:r>
            <w:r>
              <w:rPr>
                <w:rFonts w:ascii="Times New Roman" w:hAnsi="Times New Roman"/>
                <w:sz w:val="24"/>
                <w:szCs w:val="24"/>
              </w:rPr>
              <w:t>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D1,D1</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P3</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MS</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46</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154</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69</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None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P5</w:t>
            </w:r>
            <w:r w:rsidRPr="00B139F3">
              <w:rPr>
                <w:rFonts w:ascii="Times New Roman" w:hAnsi="Times New Roman"/>
                <w:sz w:val="24"/>
                <w:szCs w:val="24"/>
              </w:rPr>
              <w:t xml:space="preserve"> </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 (C4-C5)</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49</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275.0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71.0</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P6</w:t>
            </w:r>
            <w:r w:rsidRPr="00B139F3">
              <w:rPr>
                <w:rFonts w:ascii="Times New Roman" w:hAnsi="Times New Roman"/>
                <w:sz w:val="24"/>
                <w:szCs w:val="24"/>
              </w:rPr>
              <w:t xml:space="preserve"> </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Stroke, Edema, COPD</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57</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280.0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70.0</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 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P7</w:t>
            </w:r>
            <w:r w:rsidRPr="00B139F3">
              <w:rPr>
                <w:rFonts w:ascii="Times New Roman" w:hAnsi="Times New Roman"/>
                <w:sz w:val="24"/>
                <w:szCs w:val="24"/>
              </w:rPr>
              <w:t xml:space="preserve"> </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CP</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45</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110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59.0</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P8</w:t>
            </w:r>
            <w:r w:rsidRPr="00B139F3">
              <w:rPr>
                <w:rFonts w:ascii="Times New Roman" w:hAnsi="Times New Roman"/>
                <w:sz w:val="24"/>
                <w:szCs w:val="24"/>
              </w:rPr>
              <w:t xml:space="preserve"> </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MS</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56</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210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70.9</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 D2</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 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P9</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31</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210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78.7</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E2</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P10</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MD</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50</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89.9</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66.9</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P11</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Limited Mobility</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63</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300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76</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None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P12</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TBI</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48</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164</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68</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None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w:t>
            </w:r>
            <w:r w:rsidRPr="00B139F3">
              <w:rPr>
                <w:rFonts w:ascii="Times New Roman" w:hAnsi="Times New Roman"/>
                <w:sz w:val="24"/>
                <w:szCs w:val="24"/>
              </w:rPr>
              <w:t>1</w:t>
            </w:r>
            <w:r>
              <w:rPr>
                <w:rFonts w:ascii="Times New Roman" w:hAnsi="Times New Roman"/>
                <w:sz w:val="24"/>
                <w:szCs w:val="24"/>
              </w:rPr>
              <w:t>3</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SCI,MS</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55</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88</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62</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w:t>
            </w:r>
            <w:r w:rsidRPr="00B139F3">
              <w:rPr>
                <w:rFonts w:ascii="Times New Roman" w:hAnsi="Times New Roman"/>
                <w:sz w:val="24"/>
                <w:szCs w:val="24"/>
              </w:rPr>
              <w:t>1</w:t>
            </w:r>
            <w:r>
              <w:rPr>
                <w:rFonts w:ascii="Times New Roman" w:hAnsi="Times New Roman"/>
                <w:sz w:val="24"/>
                <w:szCs w:val="24"/>
              </w:rPr>
              <w:t>4</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56</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135</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67</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w:t>
            </w:r>
            <w:r w:rsidRPr="00B139F3">
              <w:rPr>
                <w:rFonts w:ascii="Times New Roman" w:hAnsi="Times New Roman"/>
                <w:sz w:val="24"/>
                <w:szCs w:val="24"/>
              </w:rPr>
              <w:t>1</w:t>
            </w:r>
            <w:r>
              <w:rPr>
                <w:rFonts w:ascii="Times New Roman" w:hAnsi="Times New Roman"/>
                <w:sz w:val="24"/>
                <w:szCs w:val="24"/>
              </w:rPr>
              <w:t>5</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proofErr w:type="spellStart"/>
            <w:r w:rsidRPr="00B139F3">
              <w:rPr>
                <w:rFonts w:ascii="Times New Roman" w:hAnsi="Times New Roman"/>
                <w:sz w:val="24"/>
                <w:szCs w:val="24"/>
              </w:rPr>
              <w:t>Guillian-Barre</w:t>
            </w:r>
            <w:proofErr w:type="spellEnd"/>
            <w:r w:rsidRPr="00B139F3">
              <w:rPr>
                <w:rFonts w:ascii="Times New Roman" w:hAnsi="Times New Roman"/>
                <w:sz w:val="24"/>
                <w:szCs w:val="24"/>
              </w:rPr>
              <w:t xml:space="preserve"> Syndrome</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78</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155</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71</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None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MPA</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Pr>
                <w:rFonts w:ascii="Times New Roman" w:hAnsi="Times New Roman"/>
                <w:sz w:val="24"/>
                <w:szCs w:val="24"/>
              </w:rPr>
              <w:t>P</w:t>
            </w:r>
            <w:r w:rsidRPr="00B139F3">
              <w:rPr>
                <w:rFonts w:ascii="Times New Roman" w:hAnsi="Times New Roman"/>
                <w:sz w:val="24"/>
                <w:szCs w:val="24"/>
              </w:rPr>
              <w:t>1</w:t>
            </w:r>
            <w:r>
              <w:rPr>
                <w:rFonts w:ascii="Times New Roman" w:hAnsi="Times New Roman"/>
                <w:sz w:val="24"/>
                <w:szCs w:val="24"/>
              </w:rPr>
              <w:t>6</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 Amputee</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50</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276</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65</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N</w:t>
            </w:r>
            <w:r>
              <w:rPr>
                <w:rFonts w:ascii="Times New Roman" w:hAnsi="Times New Roman"/>
                <w:sz w:val="24"/>
                <w:szCs w:val="24"/>
              </w:rPr>
              <w:t>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tabs>
                <w:tab w:val="left" w:pos="750"/>
              </w:tabs>
              <w:rPr>
                <w:rFonts w:ascii="Times New Roman" w:hAnsi="Times New Roman"/>
                <w:sz w:val="24"/>
                <w:szCs w:val="24"/>
              </w:rPr>
            </w:pPr>
            <w:r>
              <w:rPr>
                <w:rFonts w:ascii="Times New Roman" w:hAnsi="Times New Roman"/>
                <w:sz w:val="24"/>
                <w:szCs w:val="24"/>
              </w:rPr>
              <w:t>P17</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F</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64</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172</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59.5</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N</w:t>
            </w:r>
            <w:r>
              <w:rPr>
                <w:rFonts w:ascii="Times New Roman" w:hAnsi="Times New Roman"/>
                <w:sz w:val="24"/>
                <w:szCs w:val="24"/>
              </w:rPr>
              <w:t>one</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D1,D1</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P</w:t>
            </w:r>
          </w:p>
        </w:tc>
      </w:tr>
      <w:tr w:rsidR="00F72DED" w:rsidRPr="00C255CF" w:rsidTr="00A32605">
        <w:tc>
          <w:tcPr>
            <w:tcW w:w="1296" w:type="dxa"/>
            <w:tcBorders>
              <w:top w:val="single" w:sz="4" w:space="0" w:color="auto"/>
              <w:bottom w:val="single" w:sz="4" w:space="0" w:color="auto"/>
            </w:tcBorders>
          </w:tcPr>
          <w:p w:rsidR="00F72DED" w:rsidRPr="00B139F3" w:rsidRDefault="00F72DED" w:rsidP="00A32605">
            <w:pPr>
              <w:pStyle w:val="NoSpacing"/>
              <w:tabs>
                <w:tab w:val="left" w:pos="750"/>
              </w:tabs>
              <w:rPr>
                <w:rFonts w:ascii="Times New Roman" w:hAnsi="Times New Roman"/>
                <w:sz w:val="24"/>
                <w:szCs w:val="24"/>
              </w:rPr>
            </w:pPr>
            <w:r>
              <w:rPr>
                <w:rFonts w:ascii="Times New Roman" w:hAnsi="Times New Roman"/>
                <w:sz w:val="24"/>
                <w:szCs w:val="24"/>
              </w:rPr>
              <w:t>P18</w:t>
            </w:r>
          </w:p>
        </w:tc>
        <w:tc>
          <w:tcPr>
            <w:tcW w:w="179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SCI</w:t>
            </w:r>
          </w:p>
        </w:tc>
        <w:tc>
          <w:tcPr>
            <w:tcW w:w="57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w:t>
            </w:r>
          </w:p>
        </w:tc>
        <w:tc>
          <w:tcPr>
            <w:tcW w:w="6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63</w:t>
            </w:r>
          </w:p>
        </w:tc>
        <w:tc>
          <w:tcPr>
            <w:tcW w:w="923"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180</w:t>
            </w:r>
          </w:p>
        </w:tc>
        <w:tc>
          <w:tcPr>
            <w:tcW w:w="87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74</w:t>
            </w:r>
          </w:p>
        </w:tc>
        <w:tc>
          <w:tcPr>
            <w:tcW w:w="1096"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D1,D2</w:t>
            </w:r>
          </w:p>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E1</w:t>
            </w:r>
          </w:p>
        </w:tc>
        <w:tc>
          <w:tcPr>
            <w:tcW w:w="1707"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E2</w:t>
            </w:r>
          </w:p>
        </w:tc>
        <w:tc>
          <w:tcPr>
            <w:tcW w:w="810"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MPA</w:t>
            </w:r>
          </w:p>
        </w:tc>
      </w:tr>
    </w:tbl>
    <w:p w:rsidR="00F72DED" w:rsidRDefault="00F72DED" w:rsidP="00F72DED">
      <w:r w:rsidRPr="00CC122D">
        <w:t>Note. D1 = Protocol D transfer level to increment higher, D2 = Protocol D transfer level to increment lower, E1 = Protocol E transfer level to increment higher, E2 = Protocol E transfer level to increment lower</w:t>
      </w:r>
      <w:r>
        <w:t>.</w:t>
      </w:r>
      <w:r w:rsidRPr="00CC122D">
        <w:t xml:space="preserve"> </w:t>
      </w:r>
      <w:proofErr w:type="spellStart"/>
      <w:r w:rsidRPr="00CC122D">
        <w:rPr>
          <w:vertAlign w:val="superscript"/>
        </w:rPr>
        <w:t>a</w:t>
      </w:r>
      <w:r w:rsidRPr="00CC122D">
        <w:t>Diagnosis</w:t>
      </w:r>
      <w:proofErr w:type="spellEnd"/>
      <w:r w:rsidRPr="00CC122D">
        <w:t xml:space="preserve"> acronyms = SCI (Spinal cord injury), COPD (and Chronic obstructive pulmonary disease), CP (Cerebral palsy), MS (Multiple Sclerosis ), MD (Muscular Dystrophy). </w:t>
      </w:r>
      <w:proofErr w:type="spellStart"/>
      <w:r w:rsidRPr="00CC122D">
        <w:rPr>
          <w:vertAlign w:val="superscript"/>
        </w:rPr>
        <w:t>b</w:t>
      </w:r>
      <w:r w:rsidRPr="00CC122D">
        <w:t>WC</w:t>
      </w:r>
      <w:proofErr w:type="spellEnd"/>
      <w:r w:rsidRPr="00CC122D">
        <w:t xml:space="preserve"> Type = Wheelchair Type used, P (power wheelchair), M (manual wheelchair).</w:t>
      </w:r>
    </w:p>
    <w:p w:rsidR="00F72DED" w:rsidRDefault="00F72DED" w:rsidP="00F72DED">
      <w:pPr>
        <w:pStyle w:val="Subtitle"/>
      </w:pPr>
    </w:p>
    <w:p w:rsidR="00F72DED" w:rsidRPr="00AC3AA4" w:rsidRDefault="00F72DED" w:rsidP="00F72DED">
      <w:bookmarkStart w:id="100" w:name="_Toc401930999"/>
      <w:bookmarkStart w:id="101" w:name="_Toc402857293"/>
      <w:bookmarkStart w:id="102" w:name="_Toc415740620"/>
    </w:p>
    <w:p w:rsidR="00F72DED" w:rsidRDefault="00F72DED" w:rsidP="00F72DED">
      <w:pPr>
        <w:pStyle w:val="Subtitle"/>
      </w:pPr>
      <w:bookmarkStart w:id="103" w:name="_Toc434861933"/>
      <w:bookmarkStart w:id="104" w:name="_Toc435624235"/>
      <w:r>
        <w:t>Highest and Lowest Heights Obtained</w:t>
      </w:r>
      <w:bookmarkEnd w:id="100"/>
      <w:bookmarkEnd w:id="101"/>
      <w:bookmarkEnd w:id="102"/>
      <w:bookmarkEnd w:id="103"/>
      <w:bookmarkEnd w:id="104"/>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Table 9 shows the 5</w:t>
      </w:r>
      <w:r w:rsidRPr="00271095">
        <w:rPr>
          <w:rFonts w:ascii="Times New Roman" w:hAnsi="Times New Roman"/>
          <w:sz w:val="24"/>
          <w:szCs w:val="24"/>
          <w:vertAlign w:val="superscript"/>
        </w:rPr>
        <w:t>th</w:t>
      </w:r>
      <w:r>
        <w:rPr>
          <w:rFonts w:ascii="Times New Roman" w:hAnsi="Times New Roman"/>
          <w:sz w:val="24"/>
          <w:szCs w:val="24"/>
        </w:rPr>
        <w:t>, 25</w:t>
      </w:r>
      <w:r w:rsidRPr="00271095">
        <w:rPr>
          <w:rFonts w:ascii="Times New Roman" w:hAnsi="Times New Roman"/>
          <w:sz w:val="24"/>
          <w:szCs w:val="24"/>
          <w:vertAlign w:val="superscript"/>
        </w:rPr>
        <w:t>th</w:t>
      </w:r>
      <w:r>
        <w:rPr>
          <w:rFonts w:ascii="Times New Roman" w:hAnsi="Times New Roman"/>
          <w:sz w:val="24"/>
          <w:szCs w:val="24"/>
        </w:rPr>
        <w:t>, 50</w:t>
      </w:r>
      <w:r w:rsidRPr="00271095">
        <w:rPr>
          <w:rFonts w:ascii="Times New Roman" w:hAnsi="Times New Roman"/>
          <w:sz w:val="24"/>
          <w:szCs w:val="24"/>
          <w:vertAlign w:val="superscript"/>
        </w:rPr>
        <w:t>th</w:t>
      </w:r>
      <w:r>
        <w:rPr>
          <w:rFonts w:ascii="Times New Roman" w:hAnsi="Times New Roman"/>
          <w:sz w:val="24"/>
          <w:szCs w:val="24"/>
        </w:rPr>
        <w:t>, 75</w:t>
      </w:r>
      <w:r w:rsidRPr="00271095">
        <w:rPr>
          <w:rFonts w:ascii="Times New Roman" w:hAnsi="Times New Roman"/>
          <w:sz w:val="24"/>
          <w:szCs w:val="24"/>
          <w:vertAlign w:val="superscript"/>
        </w:rPr>
        <w:t>th</w:t>
      </w:r>
      <w:r>
        <w:rPr>
          <w:rFonts w:ascii="Times New Roman" w:hAnsi="Times New Roman"/>
          <w:sz w:val="24"/>
          <w:szCs w:val="24"/>
        </w:rPr>
        <w:t>, and 95</w:t>
      </w:r>
      <w:r w:rsidRPr="00271095">
        <w:rPr>
          <w:rFonts w:ascii="Times New Roman" w:hAnsi="Times New Roman"/>
          <w:sz w:val="24"/>
          <w:szCs w:val="24"/>
          <w:vertAlign w:val="superscript"/>
        </w:rPr>
        <w:t>th</w:t>
      </w:r>
      <w:r>
        <w:rPr>
          <w:rFonts w:ascii="Times New Roman" w:hAnsi="Times New Roman"/>
          <w:sz w:val="24"/>
          <w:szCs w:val="24"/>
        </w:rPr>
        <w:t xml:space="preserve"> percentiles for protocols A through C. These data represent the ability of the participants in the study to complete a transfer. The 5</w:t>
      </w:r>
      <w:r w:rsidRPr="00985706">
        <w:rPr>
          <w:rFonts w:ascii="Times New Roman" w:hAnsi="Times New Roman"/>
          <w:sz w:val="24"/>
          <w:szCs w:val="24"/>
          <w:vertAlign w:val="superscript"/>
        </w:rPr>
        <w:t>th</w:t>
      </w:r>
      <w:r>
        <w:rPr>
          <w:rFonts w:ascii="Times New Roman" w:hAnsi="Times New Roman"/>
          <w:sz w:val="24"/>
          <w:szCs w:val="24"/>
        </w:rPr>
        <w:t xml:space="preserve"> percentile lowest and highest transfers attained were similar to the average WMD seat height (22.1 inch) for all protocols. The 50th percentile participants were able to transfer to a simple platform (no </w:t>
      </w:r>
      <w:r>
        <w:rPr>
          <w:rFonts w:ascii="Times New Roman" w:hAnsi="Times New Roman"/>
          <w:sz w:val="24"/>
          <w:szCs w:val="24"/>
        </w:rPr>
        <w:lastRenderedPageBreak/>
        <w:t>grab bars or a backrest present) that was 28 inches high with respect to the floor and 14 inches low relative to the floor (about 6 inches above and below average wheelchair seat to floor height).  For all of the minimum height transfers, the 75</w:t>
      </w:r>
      <w:r w:rsidRPr="007220AE">
        <w:rPr>
          <w:rFonts w:ascii="Times New Roman" w:hAnsi="Times New Roman"/>
          <w:sz w:val="24"/>
          <w:szCs w:val="24"/>
          <w:vertAlign w:val="superscript"/>
        </w:rPr>
        <w:t>th</w:t>
      </w:r>
      <w:r>
        <w:rPr>
          <w:rFonts w:ascii="Times New Roman" w:hAnsi="Times New Roman"/>
          <w:sz w:val="24"/>
          <w:szCs w:val="24"/>
        </w:rPr>
        <w:t xml:space="preserve"> and 95</w:t>
      </w:r>
      <w:r w:rsidRPr="007220AE">
        <w:rPr>
          <w:rFonts w:ascii="Times New Roman" w:hAnsi="Times New Roman"/>
          <w:sz w:val="24"/>
          <w:szCs w:val="24"/>
          <w:vertAlign w:val="superscript"/>
        </w:rPr>
        <w:t>th</w:t>
      </w:r>
      <w:r>
        <w:rPr>
          <w:rFonts w:ascii="Times New Roman" w:hAnsi="Times New Roman"/>
          <w:sz w:val="24"/>
          <w:szCs w:val="24"/>
        </w:rPr>
        <w:t xml:space="preserve"> percentiles were at the minimum transfer height possible with the station (10 inches). For protocols A and B one person could transfer to the maximum height of the station (43 inches) and was an outlier in the study.  The relative height differences for the high and low transfers can be seen in Addendum F.</w:t>
      </w:r>
    </w:p>
    <w:p w:rsidR="00F72DED" w:rsidRDefault="00F72DED" w:rsidP="00F72DED">
      <w:pPr>
        <w:pStyle w:val="NoSpacing"/>
        <w:rPr>
          <w:rFonts w:ascii="Times New Roman" w:hAnsi="Times New Roman"/>
          <w:sz w:val="24"/>
          <w:szCs w:val="24"/>
        </w:rPr>
      </w:pPr>
      <w:r w:rsidRPr="00181428">
        <w:rPr>
          <w:rFonts w:ascii="Times New Roman" w:hAnsi="Times New Roman"/>
          <w:b/>
          <w:sz w:val="24"/>
          <w:szCs w:val="24"/>
        </w:rPr>
        <w:t>Table 9</w:t>
      </w:r>
      <w:r>
        <w:rPr>
          <w:rFonts w:ascii="Times New Roman" w:hAnsi="Times New Roman"/>
          <w:sz w:val="24"/>
          <w:szCs w:val="24"/>
        </w:rPr>
        <w:t>. Maximum attainable height variable percentiles (in inches)</w:t>
      </w:r>
    </w:p>
    <w:tbl>
      <w:tblPr>
        <w:tblStyle w:val="TableGrid"/>
        <w:tblW w:w="0" w:type="auto"/>
        <w:jc w:val="center"/>
        <w:tblLook w:val="04A0"/>
      </w:tblPr>
      <w:tblGrid>
        <w:gridCol w:w="1910"/>
        <w:gridCol w:w="1086"/>
        <w:gridCol w:w="1170"/>
        <w:gridCol w:w="990"/>
        <w:gridCol w:w="1080"/>
        <w:gridCol w:w="1115"/>
        <w:gridCol w:w="1197"/>
      </w:tblGrid>
      <w:tr w:rsidR="00F72DED" w:rsidTr="00A32605">
        <w:trPr>
          <w:jc w:val="center"/>
        </w:trPr>
        <w:tc>
          <w:tcPr>
            <w:tcW w:w="1910" w:type="dxa"/>
            <w:tcBorders>
              <w:top w:val="nil"/>
              <w:left w:val="nil"/>
              <w:bottom w:val="nil"/>
              <w:right w:val="nil"/>
            </w:tcBorders>
          </w:tcPr>
          <w:p w:rsidR="00F72DED" w:rsidRDefault="00F72DED" w:rsidP="00A32605">
            <w:pPr>
              <w:pStyle w:val="NoSpacing"/>
              <w:rPr>
                <w:rFonts w:ascii="Times New Roman" w:hAnsi="Times New Roman"/>
                <w:sz w:val="24"/>
                <w:szCs w:val="24"/>
              </w:rPr>
            </w:pPr>
          </w:p>
        </w:tc>
        <w:tc>
          <w:tcPr>
            <w:tcW w:w="5441" w:type="dxa"/>
            <w:gridSpan w:val="5"/>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Percentiles</w:t>
            </w:r>
          </w:p>
        </w:tc>
        <w:tc>
          <w:tcPr>
            <w:tcW w:w="1197"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p>
        </w:tc>
      </w:tr>
      <w:tr w:rsidR="00F72DED" w:rsidTr="00A32605">
        <w:trPr>
          <w:jc w:val="center"/>
        </w:trPr>
        <w:tc>
          <w:tcPr>
            <w:tcW w:w="1910"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Protocol</w:t>
            </w:r>
          </w:p>
        </w:tc>
        <w:tc>
          <w:tcPr>
            <w:tcW w:w="1086"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w:t>
            </w:r>
            <w:r w:rsidRPr="00B139F3">
              <w:rPr>
                <w:rFonts w:ascii="Times New Roman" w:hAnsi="Times New Roman"/>
                <w:sz w:val="24"/>
                <w:szCs w:val="24"/>
                <w:vertAlign w:val="superscript"/>
              </w:rPr>
              <w:t>th</w:t>
            </w:r>
          </w:p>
        </w:tc>
        <w:tc>
          <w:tcPr>
            <w:tcW w:w="117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w:t>
            </w:r>
            <w:r w:rsidRPr="00B139F3">
              <w:rPr>
                <w:rFonts w:ascii="Times New Roman" w:hAnsi="Times New Roman"/>
                <w:sz w:val="24"/>
                <w:szCs w:val="24"/>
                <w:vertAlign w:val="superscript"/>
              </w:rPr>
              <w:t>th</w:t>
            </w:r>
          </w:p>
        </w:tc>
        <w:tc>
          <w:tcPr>
            <w:tcW w:w="99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50</w:t>
            </w:r>
            <w:r w:rsidRPr="00B139F3">
              <w:rPr>
                <w:rFonts w:ascii="Times New Roman" w:hAnsi="Times New Roman"/>
                <w:sz w:val="24"/>
                <w:szCs w:val="24"/>
                <w:vertAlign w:val="superscript"/>
              </w:rPr>
              <w:t>th</w:t>
            </w:r>
          </w:p>
        </w:tc>
        <w:tc>
          <w:tcPr>
            <w:tcW w:w="108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75</w:t>
            </w:r>
            <w:r w:rsidRPr="00B139F3">
              <w:rPr>
                <w:rFonts w:ascii="Times New Roman" w:hAnsi="Times New Roman"/>
                <w:sz w:val="24"/>
                <w:szCs w:val="24"/>
                <w:vertAlign w:val="superscript"/>
              </w:rPr>
              <w:t>th</w:t>
            </w:r>
          </w:p>
        </w:tc>
        <w:tc>
          <w:tcPr>
            <w:tcW w:w="1115"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95</w:t>
            </w:r>
            <w:r w:rsidRPr="00B139F3">
              <w:rPr>
                <w:rFonts w:ascii="Times New Roman" w:hAnsi="Times New Roman"/>
                <w:sz w:val="24"/>
                <w:szCs w:val="24"/>
                <w:vertAlign w:val="superscript"/>
              </w:rPr>
              <w:t>th</w:t>
            </w:r>
          </w:p>
        </w:tc>
        <w:tc>
          <w:tcPr>
            <w:tcW w:w="1197"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End Range</w:t>
            </w:r>
          </w:p>
        </w:tc>
      </w:tr>
      <w:tr w:rsidR="00F72DED" w:rsidTr="00A32605">
        <w:trPr>
          <w:jc w:val="center"/>
        </w:trPr>
        <w:tc>
          <w:tcPr>
            <w:tcW w:w="8548" w:type="dxa"/>
            <w:gridSpan w:val="7"/>
            <w:tcBorders>
              <w:top w:val="nil"/>
              <w:left w:val="nil"/>
              <w:bottom w:val="nil"/>
              <w:right w:val="nil"/>
            </w:tcBorders>
          </w:tcPr>
          <w:p w:rsidR="00F72DED" w:rsidRPr="00106ADD" w:rsidRDefault="00F72DED" w:rsidP="00A32605">
            <w:pPr>
              <w:pStyle w:val="NoSpacing"/>
              <w:rPr>
                <w:rFonts w:ascii="Times New Roman" w:hAnsi="Times New Roman"/>
                <w:b/>
                <w:sz w:val="24"/>
                <w:szCs w:val="24"/>
              </w:rPr>
            </w:pPr>
            <w:r w:rsidRPr="00106ADD">
              <w:rPr>
                <w:rFonts w:ascii="Times New Roman" w:hAnsi="Times New Roman"/>
                <w:b/>
                <w:sz w:val="24"/>
                <w:szCs w:val="24"/>
              </w:rPr>
              <w:t>A</w:t>
            </w:r>
            <w:r>
              <w:rPr>
                <w:rFonts w:ascii="Times New Roman" w:hAnsi="Times New Roman"/>
                <w:b/>
                <w:sz w:val="24"/>
                <w:szCs w:val="24"/>
              </w:rPr>
              <w:t>. A</w:t>
            </w:r>
            <w:r w:rsidRPr="00106ADD">
              <w:rPr>
                <w:rFonts w:ascii="Times New Roman" w:hAnsi="Times New Roman"/>
                <w:b/>
                <w:sz w:val="24"/>
                <w:szCs w:val="24"/>
              </w:rPr>
              <w:t>djustable Height</w:t>
            </w:r>
          </w:p>
          <w:p w:rsidR="00F72DED" w:rsidRPr="00383C2E" w:rsidRDefault="00F72DED" w:rsidP="00A32605">
            <w:pPr>
              <w:pStyle w:val="Subtitle"/>
              <w:rPr>
                <w:u w:val="none"/>
              </w:rPr>
            </w:pPr>
            <w:bookmarkStart w:id="105" w:name="_Toc415740621"/>
            <w:bookmarkStart w:id="106" w:name="_Toc434861934"/>
            <w:bookmarkStart w:id="107" w:name="_Toc435624236"/>
            <w:r w:rsidRPr="00383C2E">
              <w:rPr>
                <w:b/>
                <w:u w:val="none"/>
              </w:rPr>
              <w:t>No Grab Bars/No Backrest</w:t>
            </w:r>
            <w:bookmarkEnd w:id="105"/>
            <w:bookmarkEnd w:id="106"/>
            <w:bookmarkEnd w:id="107"/>
          </w:p>
        </w:tc>
      </w:tr>
      <w:tr w:rsidR="00F72DED" w:rsidTr="00A32605">
        <w:trPr>
          <w:jc w:val="center"/>
        </w:trPr>
        <w:tc>
          <w:tcPr>
            <w:tcW w:w="1910" w:type="dxa"/>
            <w:tcBorders>
              <w:top w:val="nil"/>
              <w:left w:val="nil"/>
              <w:bottom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Maximum Height (n=71)</w:t>
            </w:r>
          </w:p>
        </w:tc>
        <w:tc>
          <w:tcPr>
            <w:tcW w:w="1086"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22.8</w:t>
            </w:r>
          </w:p>
        </w:tc>
        <w:tc>
          <w:tcPr>
            <w:tcW w:w="117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26.0</w:t>
            </w:r>
          </w:p>
        </w:tc>
        <w:tc>
          <w:tcPr>
            <w:tcW w:w="99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28.0</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31.0</w:t>
            </w:r>
          </w:p>
        </w:tc>
        <w:tc>
          <w:tcPr>
            <w:tcW w:w="1115"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35.0</w:t>
            </w:r>
          </w:p>
        </w:tc>
        <w:tc>
          <w:tcPr>
            <w:tcW w:w="1197" w:type="dxa"/>
            <w:tcBorders>
              <w:top w:val="nil"/>
              <w:left w:val="nil"/>
              <w:bottom w:val="nil"/>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43.0</w:t>
            </w:r>
          </w:p>
        </w:tc>
      </w:tr>
      <w:tr w:rsidR="00F72DED" w:rsidTr="00A32605">
        <w:trPr>
          <w:jc w:val="center"/>
        </w:trPr>
        <w:tc>
          <w:tcPr>
            <w:tcW w:w="1910"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Minimum Height (n=71)</w:t>
            </w:r>
          </w:p>
        </w:tc>
        <w:tc>
          <w:tcPr>
            <w:tcW w:w="1086"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22.2</w:t>
            </w:r>
          </w:p>
        </w:tc>
        <w:tc>
          <w:tcPr>
            <w:tcW w:w="117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19.5</w:t>
            </w:r>
          </w:p>
        </w:tc>
        <w:tc>
          <w:tcPr>
            <w:tcW w:w="99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14.0</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15"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97" w:type="dxa"/>
            <w:tcBorders>
              <w:top w:val="nil"/>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r>
      <w:tr w:rsidR="00F72DED" w:rsidTr="00A32605">
        <w:trPr>
          <w:jc w:val="center"/>
        </w:trPr>
        <w:tc>
          <w:tcPr>
            <w:tcW w:w="8548" w:type="dxa"/>
            <w:gridSpan w:val="7"/>
            <w:tcBorders>
              <w:top w:val="nil"/>
              <w:left w:val="nil"/>
              <w:bottom w:val="nil"/>
              <w:right w:val="nil"/>
            </w:tcBorders>
          </w:tcPr>
          <w:p w:rsidR="00F72DED" w:rsidRPr="00106ADD" w:rsidRDefault="00F72DED" w:rsidP="00A32605">
            <w:pPr>
              <w:pStyle w:val="NoSpacing"/>
              <w:rPr>
                <w:rFonts w:ascii="Times New Roman" w:hAnsi="Times New Roman"/>
                <w:b/>
                <w:sz w:val="24"/>
                <w:szCs w:val="24"/>
              </w:rPr>
            </w:pPr>
            <w:r>
              <w:rPr>
                <w:rFonts w:ascii="Times New Roman" w:hAnsi="Times New Roman"/>
                <w:b/>
                <w:sz w:val="24"/>
                <w:szCs w:val="24"/>
              </w:rPr>
              <w:t xml:space="preserve">B: </w:t>
            </w:r>
            <w:r w:rsidRPr="00106ADD">
              <w:rPr>
                <w:rFonts w:ascii="Times New Roman" w:hAnsi="Times New Roman"/>
                <w:b/>
                <w:sz w:val="24"/>
                <w:szCs w:val="24"/>
              </w:rPr>
              <w:t>Adjustable Height</w:t>
            </w:r>
          </w:p>
          <w:p w:rsidR="00F72DED" w:rsidRPr="00383C2E" w:rsidRDefault="00F72DED" w:rsidP="00A32605">
            <w:r w:rsidRPr="00383C2E">
              <w:rPr>
                <w:b/>
              </w:rPr>
              <w:t>Grab Bar Option/No Backrest</w:t>
            </w:r>
          </w:p>
        </w:tc>
      </w:tr>
      <w:tr w:rsidR="00F72DED" w:rsidTr="00A32605">
        <w:trPr>
          <w:jc w:val="center"/>
        </w:trPr>
        <w:tc>
          <w:tcPr>
            <w:tcW w:w="1910" w:type="dxa"/>
            <w:tcBorders>
              <w:top w:val="nil"/>
              <w:left w:val="nil"/>
              <w:bottom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Maximum Height (n=72)</w:t>
            </w:r>
          </w:p>
        </w:tc>
        <w:tc>
          <w:tcPr>
            <w:tcW w:w="1086"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23.0</w:t>
            </w:r>
          </w:p>
        </w:tc>
        <w:tc>
          <w:tcPr>
            <w:tcW w:w="117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26.6</w:t>
            </w:r>
          </w:p>
        </w:tc>
        <w:tc>
          <w:tcPr>
            <w:tcW w:w="99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29.0</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31.9</w:t>
            </w:r>
          </w:p>
        </w:tc>
        <w:tc>
          <w:tcPr>
            <w:tcW w:w="1115"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38.0</w:t>
            </w:r>
          </w:p>
        </w:tc>
        <w:tc>
          <w:tcPr>
            <w:tcW w:w="1197" w:type="dxa"/>
            <w:tcBorders>
              <w:top w:val="nil"/>
              <w:left w:val="nil"/>
              <w:bottom w:val="nil"/>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43.0</w:t>
            </w:r>
          </w:p>
        </w:tc>
      </w:tr>
      <w:tr w:rsidR="00F72DED" w:rsidTr="00A32605">
        <w:trPr>
          <w:jc w:val="center"/>
        </w:trPr>
        <w:tc>
          <w:tcPr>
            <w:tcW w:w="1910"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Minimum Height (n=71)</w:t>
            </w:r>
          </w:p>
        </w:tc>
        <w:tc>
          <w:tcPr>
            <w:tcW w:w="1086"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22.1</w:t>
            </w:r>
          </w:p>
        </w:tc>
        <w:tc>
          <w:tcPr>
            <w:tcW w:w="117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17.5</w:t>
            </w:r>
          </w:p>
        </w:tc>
        <w:tc>
          <w:tcPr>
            <w:tcW w:w="99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12.5</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15"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97" w:type="dxa"/>
            <w:tcBorders>
              <w:top w:val="nil"/>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r>
      <w:tr w:rsidR="00F72DED" w:rsidTr="00A32605">
        <w:trPr>
          <w:jc w:val="center"/>
        </w:trPr>
        <w:tc>
          <w:tcPr>
            <w:tcW w:w="8548" w:type="dxa"/>
            <w:gridSpan w:val="7"/>
            <w:tcBorders>
              <w:top w:val="nil"/>
              <w:left w:val="nil"/>
              <w:bottom w:val="nil"/>
              <w:right w:val="nil"/>
            </w:tcBorders>
          </w:tcPr>
          <w:p w:rsidR="00F72DED" w:rsidRPr="00106ADD" w:rsidRDefault="00F72DED" w:rsidP="00A32605">
            <w:pPr>
              <w:pStyle w:val="NoSpacing"/>
              <w:rPr>
                <w:rFonts w:ascii="Times New Roman" w:hAnsi="Times New Roman"/>
                <w:b/>
                <w:sz w:val="24"/>
                <w:szCs w:val="24"/>
              </w:rPr>
            </w:pPr>
            <w:r>
              <w:rPr>
                <w:rFonts w:ascii="Times New Roman" w:hAnsi="Times New Roman"/>
                <w:b/>
                <w:sz w:val="24"/>
                <w:szCs w:val="24"/>
              </w:rPr>
              <w:t xml:space="preserve">C. </w:t>
            </w:r>
            <w:r w:rsidRPr="00106ADD">
              <w:rPr>
                <w:rFonts w:ascii="Times New Roman" w:hAnsi="Times New Roman"/>
                <w:b/>
                <w:sz w:val="24"/>
                <w:szCs w:val="24"/>
              </w:rPr>
              <w:t>Adjustable Height</w:t>
            </w:r>
          </w:p>
          <w:p w:rsidR="00F72DED" w:rsidRPr="00383C2E" w:rsidRDefault="00F72DED" w:rsidP="00A32605">
            <w:r w:rsidRPr="00383C2E">
              <w:rPr>
                <w:b/>
              </w:rPr>
              <w:t>Grab Bar Option/Backrest Option</w:t>
            </w:r>
          </w:p>
        </w:tc>
      </w:tr>
      <w:tr w:rsidR="00F72DED" w:rsidTr="00A32605">
        <w:trPr>
          <w:jc w:val="center"/>
        </w:trPr>
        <w:tc>
          <w:tcPr>
            <w:tcW w:w="1910" w:type="dxa"/>
            <w:tcBorders>
              <w:top w:val="nil"/>
              <w:left w:val="nil"/>
              <w:bottom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Maximum Height (n=72)</w:t>
            </w:r>
          </w:p>
        </w:tc>
        <w:tc>
          <w:tcPr>
            <w:tcW w:w="1086"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23.0</w:t>
            </w:r>
          </w:p>
        </w:tc>
        <w:tc>
          <w:tcPr>
            <w:tcW w:w="117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26.5</w:t>
            </w:r>
          </w:p>
        </w:tc>
        <w:tc>
          <w:tcPr>
            <w:tcW w:w="99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28.9</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32.4</w:t>
            </w:r>
          </w:p>
        </w:tc>
        <w:tc>
          <w:tcPr>
            <w:tcW w:w="1115"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34.7</w:t>
            </w:r>
          </w:p>
        </w:tc>
        <w:tc>
          <w:tcPr>
            <w:tcW w:w="1197" w:type="dxa"/>
            <w:tcBorders>
              <w:top w:val="nil"/>
              <w:left w:val="nil"/>
              <w:bottom w:val="nil"/>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35.0</w:t>
            </w:r>
          </w:p>
        </w:tc>
      </w:tr>
      <w:tr w:rsidR="00F72DED" w:rsidTr="00A32605">
        <w:trPr>
          <w:jc w:val="center"/>
        </w:trPr>
        <w:tc>
          <w:tcPr>
            <w:tcW w:w="1910"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Minimum Height (n=71)</w:t>
            </w:r>
          </w:p>
        </w:tc>
        <w:tc>
          <w:tcPr>
            <w:tcW w:w="1086"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21.9</w:t>
            </w:r>
          </w:p>
        </w:tc>
        <w:tc>
          <w:tcPr>
            <w:tcW w:w="117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17.5</w:t>
            </w:r>
          </w:p>
        </w:tc>
        <w:tc>
          <w:tcPr>
            <w:tcW w:w="99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12.3</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15"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c>
          <w:tcPr>
            <w:tcW w:w="1197" w:type="dxa"/>
            <w:tcBorders>
              <w:top w:val="nil"/>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10.0</w:t>
            </w:r>
          </w:p>
        </w:tc>
      </w:tr>
    </w:tbl>
    <w:p w:rsidR="00F72DED" w:rsidRDefault="00F72DED" w:rsidP="00F72DED">
      <w:pPr>
        <w:pStyle w:val="Subtitle"/>
      </w:pPr>
      <w:bookmarkStart w:id="108" w:name="_Toc401931000"/>
      <w:bookmarkStart w:id="109" w:name="_Toc402857294"/>
    </w:p>
    <w:p w:rsidR="00F72DED" w:rsidRDefault="00F72DED" w:rsidP="00F72DED">
      <w:pPr>
        <w:pStyle w:val="Subtitle"/>
      </w:pPr>
      <w:bookmarkStart w:id="110" w:name="_Toc415740622"/>
      <w:bookmarkStart w:id="111" w:name="_Toc434861935"/>
      <w:bookmarkStart w:id="112" w:name="_Toc435624237"/>
      <w:r>
        <w:t>Two Step Transfers Attainable Heights</w:t>
      </w:r>
      <w:bookmarkEnd w:id="108"/>
      <w:bookmarkEnd w:id="109"/>
      <w:bookmarkEnd w:id="110"/>
      <w:bookmarkEnd w:id="111"/>
      <w:bookmarkEnd w:id="112"/>
    </w:p>
    <w:p w:rsidR="00F72DED" w:rsidRDefault="00F72DED" w:rsidP="00F72DED">
      <w:pPr>
        <w:spacing w:line="480" w:lineRule="auto"/>
        <w:jc w:val="left"/>
      </w:pPr>
      <w:r>
        <w:t>Among the participants that were able to complete the two step transfers, the 5</w:t>
      </w:r>
      <w:r w:rsidRPr="008D61A8">
        <w:rPr>
          <w:vertAlign w:val="superscript"/>
        </w:rPr>
        <w:t>th</w:t>
      </w:r>
      <w:r>
        <w:t xml:space="preserve"> percentile were able to transfer to a second platform that was 3 inches higher than the first platform for the adjacent transfer and 2 inches higher for the ramp transfer. The 5</w:t>
      </w:r>
      <w:r w:rsidRPr="008D61A8">
        <w:rPr>
          <w:vertAlign w:val="superscript"/>
        </w:rPr>
        <w:t>th</w:t>
      </w:r>
      <w:r>
        <w:t xml:space="preserve"> percentile of participants could transfer to a platform that was 2 inches lower than the first platform for both the adjacent  </w:t>
      </w:r>
      <w:r>
        <w:lastRenderedPageBreak/>
        <w:t xml:space="preserve">and the ramp transfers. The 95th percentile could transfer to a second platform that was 8 inches higher and lower than the first platform for both the adjacent and ramp transfers.  </w:t>
      </w:r>
    </w:p>
    <w:p w:rsidR="00F72DED" w:rsidRPr="008D61A8" w:rsidRDefault="00F72DED" w:rsidP="00F72DED">
      <w:r w:rsidRPr="00181428">
        <w:rPr>
          <w:b/>
        </w:rPr>
        <w:t>Table 10</w:t>
      </w:r>
      <w:r>
        <w:t>. Maximum attainable height difference in two step transfer percentiles (in inches)</w:t>
      </w:r>
    </w:p>
    <w:tbl>
      <w:tblPr>
        <w:tblStyle w:val="TableGrid"/>
        <w:tblW w:w="0" w:type="auto"/>
        <w:tblInd w:w="1021" w:type="dxa"/>
        <w:tblLayout w:type="fixed"/>
        <w:tblLook w:val="04A0"/>
      </w:tblPr>
      <w:tblGrid>
        <w:gridCol w:w="1728"/>
        <w:gridCol w:w="1080"/>
        <w:gridCol w:w="1170"/>
        <w:gridCol w:w="990"/>
        <w:gridCol w:w="1080"/>
        <w:gridCol w:w="1115"/>
      </w:tblGrid>
      <w:tr w:rsidR="00F72DED" w:rsidTr="00A32605">
        <w:tc>
          <w:tcPr>
            <w:tcW w:w="1728" w:type="dxa"/>
            <w:tcBorders>
              <w:top w:val="nil"/>
              <w:left w:val="nil"/>
              <w:bottom w:val="nil"/>
              <w:right w:val="nil"/>
            </w:tcBorders>
          </w:tcPr>
          <w:p w:rsidR="00F72DED" w:rsidRDefault="00F72DED" w:rsidP="00A32605">
            <w:pPr>
              <w:pStyle w:val="NoSpacing"/>
              <w:rPr>
                <w:rFonts w:ascii="Times New Roman" w:hAnsi="Times New Roman"/>
                <w:sz w:val="24"/>
                <w:szCs w:val="24"/>
              </w:rPr>
            </w:pPr>
          </w:p>
        </w:tc>
        <w:tc>
          <w:tcPr>
            <w:tcW w:w="5435" w:type="dxa"/>
            <w:gridSpan w:val="5"/>
            <w:tcBorders>
              <w:top w:val="nil"/>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Percentiles</w:t>
            </w:r>
          </w:p>
        </w:tc>
      </w:tr>
      <w:tr w:rsidR="00F72DED" w:rsidTr="00A32605">
        <w:tc>
          <w:tcPr>
            <w:tcW w:w="1728" w:type="dxa"/>
            <w:tcBorders>
              <w:top w:val="nil"/>
              <w:left w:val="nil"/>
              <w:bottom w:val="single" w:sz="4" w:space="0" w:color="auto"/>
              <w:right w:val="nil"/>
            </w:tcBorders>
          </w:tcPr>
          <w:p w:rsidR="00F72DED" w:rsidRPr="000E7C96" w:rsidRDefault="00F72DED" w:rsidP="00A32605">
            <w:pPr>
              <w:pStyle w:val="NoSpacing"/>
              <w:rPr>
                <w:rFonts w:ascii="Times New Roman" w:hAnsi="Times New Roman"/>
                <w:b/>
                <w:sz w:val="24"/>
                <w:szCs w:val="24"/>
              </w:rPr>
            </w:pPr>
            <w:r w:rsidRPr="000E7C96">
              <w:rPr>
                <w:rFonts w:ascii="Times New Roman" w:hAnsi="Times New Roman"/>
                <w:b/>
                <w:sz w:val="24"/>
                <w:szCs w:val="24"/>
              </w:rPr>
              <w:t>Protocol</w:t>
            </w:r>
          </w:p>
        </w:tc>
        <w:tc>
          <w:tcPr>
            <w:tcW w:w="108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w:t>
            </w:r>
            <w:r w:rsidRPr="00B139F3">
              <w:rPr>
                <w:rFonts w:ascii="Times New Roman" w:hAnsi="Times New Roman"/>
                <w:sz w:val="24"/>
                <w:szCs w:val="24"/>
                <w:vertAlign w:val="superscript"/>
              </w:rPr>
              <w:t>th</w:t>
            </w:r>
          </w:p>
        </w:tc>
        <w:tc>
          <w:tcPr>
            <w:tcW w:w="117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w:t>
            </w:r>
            <w:r w:rsidRPr="00B139F3">
              <w:rPr>
                <w:rFonts w:ascii="Times New Roman" w:hAnsi="Times New Roman"/>
                <w:sz w:val="24"/>
                <w:szCs w:val="24"/>
                <w:vertAlign w:val="superscript"/>
              </w:rPr>
              <w:t>th</w:t>
            </w:r>
          </w:p>
        </w:tc>
        <w:tc>
          <w:tcPr>
            <w:tcW w:w="99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50</w:t>
            </w:r>
            <w:r w:rsidRPr="00B139F3">
              <w:rPr>
                <w:rFonts w:ascii="Times New Roman" w:hAnsi="Times New Roman"/>
                <w:sz w:val="24"/>
                <w:szCs w:val="24"/>
                <w:vertAlign w:val="superscript"/>
              </w:rPr>
              <w:t>th</w:t>
            </w:r>
          </w:p>
        </w:tc>
        <w:tc>
          <w:tcPr>
            <w:tcW w:w="1080"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75</w:t>
            </w:r>
            <w:r w:rsidRPr="00B139F3">
              <w:rPr>
                <w:rFonts w:ascii="Times New Roman" w:hAnsi="Times New Roman"/>
                <w:sz w:val="24"/>
                <w:szCs w:val="24"/>
                <w:vertAlign w:val="superscript"/>
              </w:rPr>
              <w:t>th</w:t>
            </w:r>
          </w:p>
        </w:tc>
        <w:tc>
          <w:tcPr>
            <w:tcW w:w="1115" w:type="dxa"/>
            <w:tcBorders>
              <w:top w:val="single" w:sz="4" w:space="0" w:color="auto"/>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95</w:t>
            </w:r>
            <w:r w:rsidRPr="00B139F3">
              <w:rPr>
                <w:rFonts w:ascii="Times New Roman" w:hAnsi="Times New Roman"/>
                <w:sz w:val="24"/>
                <w:szCs w:val="24"/>
                <w:vertAlign w:val="superscript"/>
              </w:rPr>
              <w:t>th</w:t>
            </w:r>
          </w:p>
        </w:tc>
      </w:tr>
      <w:tr w:rsidR="00F72DED" w:rsidTr="00A32605">
        <w:tc>
          <w:tcPr>
            <w:tcW w:w="7163" w:type="dxa"/>
            <w:gridSpan w:val="6"/>
            <w:tcBorders>
              <w:top w:val="single" w:sz="4" w:space="0" w:color="auto"/>
              <w:left w:val="nil"/>
              <w:bottom w:val="nil"/>
              <w:right w:val="nil"/>
            </w:tcBorders>
          </w:tcPr>
          <w:p w:rsidR="00F72DED" w:rsidRDefault="00F72DED" w:rsidP="00A32605">
            <w:pPr>
              <w:pStyle w:val="NoSpacing"/>
              <w:rPr>
                <w:rFonts w:ascii="Times New Roman" w:hAnsi="Times New Roman"/>
                <w:b/>
                <w:sz w:val="24"/>
                <w:szCs w:val="24"/>
              </w:rPr>
            </w:pPr>
            <w:r>
              <w:rPr>
                <w:rFonts w:ascii="Times New Roman" w:hAnsi="Times New Roman"/>
                <w:b/>
                <w:sz w:val="24"/>
                <w:szCs w:val="24"/>
              </w:rPr>
              <w:t xml:space="preserve">D. Adjacent Two Step Transfer </w:t>
            </w:r>
          </w:p>
          <w:p w:rsidR="00F72DED" w:rsidRPr="00B139F3" w:rsidRDefault="00F72DED" w:rsidP="00A32605">
            <w:pPr>
              <w:pStyle w:val="NoSpacing"/>
              <w:rPr>
                <w:rFonts w:ascii="Times New Roman" w:hAnsi="Times New Roman"/>
                <w:sz w:val="24"/>
                <w:szCs w:val="24"/>
              </w:rPr>
            </w:pPr>
            <w:r>
              <w:rPr>
                <w:rFonts w:ascii="Times New Roman" w:hAnsi="Times New Roman"/>
                <w:b/>
                <w:sz w:val="24"/>
                <w:szCs w:val="24"/>
              </w:rPr>
              <w:t>90° Transition</w:t>
            </w:r>
          </w:p>
        </w:tc>
      </w:tr>
      <w:tr w:rsidR="00F72DED" w:rsidTr="00A32605">
        <w:tc>
          <w:tcPr>
            <w:tcW w:w="1728" w:type="dxa"/>
            <w:tcBorders>
              <w:top w:val="nil"/>
              <w:left w:val="nil"/>
              <w:bottom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Platform above (n=64)</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3.0</w:t>
            </w:r>
          </w:p>
        </w:tc>
        <w:tc>
          <w:tcPr>
            <w:tcW w:w="117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4.0</w:t>
            </w:r>
          </w:p>
        </w:tc>
        <w:tc>
          <w:tcPr>
            <w:tcW w:w="99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c>
          <w:tcPr>
            <w:tcW w:w="1115"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r>
      <w:tr w:rsidR="00F72DED" w:rsidTr="00A32605">
        <w:tc>
          <w:tcPr>
            <w:tcW w:w="1728"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Platform below (n=64)</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2.0</w:t>
            </w:r>
          </w:p>
        </w:tc>
        <w:tc>
          <w:tcPr>
            <w:tcW w:w="117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5.0</w:t>
            </w:r>
          </w:p>
        </w:tc>
        <w:tc>
          <w:tcPr>
            <w:tcW w:w="99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c>
          <w:tcPr>
            <w:tcW w:w="1115"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r>
      <w:tr w:rsidR="00F72DED" w:rsidTr="00A32605">
        <w:tc>
          <w:tcPr>
            <w:tcW w:w="7163" w:type="dxa"/>
            <w:gridSpan w:val="6"/>
            <w:tcBorders>
              <w:top w:val="single" w:sz="4" w:space="0" w:color="auto"/>
              <w:left w:val="nil"/>
              <w:bottom w:val="nil"/>
              <w:right w:val="nil"/>
            </w:tcBorders>
          </w:tcPr>
          <w:p w:rsidR="00F72DED" w:rsidRDefault="00F72DED" w:rsidP="00A32605">
            <w:pPr>
              <w:pStyle w:val="NoSpacing"/>
              <w:rPr>
                <w:rFonts w:ascii="Times New Roman" w:hAnsi="Times New Roman"/>
                <w:b/>
                <w:sz w:val="24"/>
                <w:szCs w:val="24"/>
              </w:rPr>
            </w:pPr>
            <w:r>
              <w:rPr>
                <w:rFonts w:ascii="Times New Roman" w:hAnsi="Times New Roman"/>
                <w:b/>
                <w:sz w:val="24"/>
                <w:szCs w:val="24"/>
              </w:rPr>
              <w:t xml:space="preserve">E. Ramped Two Step Transfer </w:t>
            </w:r>
          </w:p>
          <w:p w:rsidR="00F72DED" w:rsidRPr="00853183" w:rsidRDefault="00F72DED" w:rsidP="00A32605">
            <w:pPr>
              <w:pStyle w:val="NoSpacing"/>
              <w:rPr>
                <w:rFonts w:ascii="Times New Roman" w:hAnsi="Times New Roman"/>
                <w:b/>
                <w:sz w:val="24"/>
                <w:szCs w:val="24"/>
              </w:rPr>
            </w:pPr>
            <w:r>
              <w:rPr>
                <w:rFonts w:ascii="Times New Roman" w:hAnsi="Times New Roman"/>
                <w:b/>
                <w:sz w:val="24"/>
                <w:szCs w:val="24"/>
              </w:rPr>
              <w:t>Ramp Transition</w:t>
            </w:r>
          </w:p>
        </w:tc>
      </w:tr>
      <w:tr w:rsidR="00F72DED" w:rsidTr="00A32605">
        <w:tc>
          <w:tcPr>
            <w:tcW w:w="1728" w:type="dxa"/>
            <w:tcBorders>
              <w:top w:val="nil"/>
              <w:left w:val="nil"/>
              <w:bottom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Platform above (n=64)</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2.0</w:t>
            </w:r>
          </w:p>
        </w:tc>
        <w:tc>
          <w:tcPr>
            <w:tcW w:w="117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5.0</w:t>
            </w:r>
          </w:p>
        </w:tc>
        <w:tc>
          <w:tcPr>
            <w:tcW w:w="99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080"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115" w:type="dxa"/>
            <w:tcBorders>
              <w:top w:val="nil"/>
              <w:left w:val="nil"/>
              <w:bottom w:val="nil"/>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r>
      <w:tr w:rsidR="00F72DED" w:rsidTr="00A32605">
        <w:tc>
          <w:tcPr>
            <w:tcW w:w="1728" w:type="dxa"/>
            <w:tcBorders>
              <w:top w:val="nil"/>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Platform below (n=63)</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2.0</w:t>
            </w:r>
          </w:p>
        </w:tc>
        <w:tc>
          <w:tcPr>
            <w:tcW w:w="117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5.0</w:t>
            </w:r>
          </w:p>
        </w:tc>
        <w:tc>
          <w:tcPr>
            <w:tcW w:w="99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080"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7.0</w:t>
            </w:r>
          </w:p>
        </w:tc>
        <w:tc>
          <w:tcPr>
            <w:tcW w:w="1115" w:type="dxa"/>
            <w:tcBorders>
              <w:top w:val="nil"/>
              <w:left w:val="nil"/>
              <w:bottom w:val="single" w:sz="4" w:space="0" w:color="auto"/>
              <w:right w:val="nil"/>
            </w:tcBorders>
            <w:vAlign w:val="center"/>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8.0</w:t>
            </w:r>
          </w:p>
        </w:tc>
      </w:tr>
    </w:tbl>
    <w:p w:rsidR="00F72DED" w:rsidRPr="00C85F19" w:rsidRDefault="00F72DED" w:rsidP="00F72DED">
      <w:pPr>
        <w:pStyle w:val="Subtitle"/>
        <w:rPr>
          <w:u w:val="none"/>
        </w:rPr>
      </w:pPr>
    </w:p>
    <w:p w:rsidR="00F72DED" w:rsidRPr="000F11D3" w:rsidRDefault="00F72DED" w:rsidP="00F72DED">
      <w:pPr>
        <w:pStyle w:val="Subtitle"/>
      </w:pPr>
      <w:bookmarkStart w:id="113" w:name="_Toc415740623"/>
      <w:bookmarkStart w:id="114" w:name="_Toc434861936"/>
      <w:bookmarkStart w:id="115" w:name="_Toc435624238"/>
      <w:r w:rsidRPr="000F11D3">
        <w:t>Questionnaire on Two Step Transfers</w:t>
      </w:r>
      <w:bookmarkEnd w:id="113"/>
      <w:bookmarkEnd w:id="114"/>
      <w:bookmarkEnd w:id="115"/>
    </w:p>
    <w:p w:rsidR="00F72DED" w:rsidRDefault="00F72DED" w:rsidP="00F72DED">
      <w:pPr>
        <w:pStyle w:val="Noindent"/>
        <w:spacing w:line="480" w:lineRule="auto"/>
        <w:jc w:val="left"/>
      </w:pPr>
      <w:r>
        <w:t>All subjects completed a questionnaire to describe their impressions about performing the two step transfers or to explain the reasons why they did not attempt these transfers.  Of the 10 participants in total that did not attempt protocol D or E, all but one (90%) said they would avoid these transfers in the real world with the one participant answering NA. There were 9 participants in total who had a failed attempt on any of the transfers in protocols D and E. A majority of these 9 participants 89% (8/9) said they would avoid the two step transfers if they were encountered in the real world, while one person said that they would attempt these transfers in the real world. Of the 56 participants who completed both two-step protocols successfully 73% (41/56) said they would complete these transfers again if they encountered them in the community. Additionally, 21% of study participants (12/56) said they would avoid them and 5% (3/56) answered NA. Addendum C lists some of the participant’s responses for either willing to transfer or wanting to avoid the two-step transfers they performed.</w:t>
      </w:r>
    </w:p>
    <w:p w:rsidR="00F72DED" w:rsidRDefault="00F72DED" w:rsidP="00F72DED"/>
    <w:p w:rsidR="00F72DED" w:rsidRDefault="00F72DED" w:rsidP="00F72DED">
      <w:pPr>
        <w:pStyle w:val="Subtitle"/>
      </w:pPr>
      <w:bookmarkStart w:id="116" w:name="_Toc401931001"/>
      <w:bookmarkStart w:id="117" w:name="_Toc402857295"/>
      <w:bookmarkStart w:id="118" w:name="_Toc415740624"/>
      <w:bookmarkStart w:id="119" w:name="_Toc434861937"/>
      <w:bookmarkStart w:id="120" w:name="_Toc435624239"/>
      <w:r>
        <w:lastRenderedPageBreak/>
        <w:t>Space Needs</w:t>
      </w:r>
      <w:bookmarkEnd w:id="116"/>
      <w:bookmarkEnd w:id="117"/>
      <w:bookmarkEnd w:id="118"/>
      <w:bookmarkEnd w:id="119"/>
      <w:bookmarkEnd w:id="120"/>
    </w:p>
    <w:p w:rsidR="00F72DED" w:rsidRDefault="00F72DED" w:rsidP="00F72DED">
      <w:pPr>
        <w:spacing w:line="480" w:lineRule="auto"/>
      </w:pPr>
      <w:r>
        <w:t>Figure 7 was composed to provide a general idea of the variability observed among participants in 1) the amount of space in front of the platform required by each participant and their WMDs and 2) the physical locations of these spaces relative to the first platform. Subjects in general required more width (distance along the x-axis) than depth (distance along the y-axis) when performing transfers to this platform.  Also there was a tendency for more subjects to position themselves to the right of the platform, than directly in front of or to the left of the platform.</w:t>
      </w:r>
    </w:p>
    <w:p w:rsidR="00F72DED" w:rsidRDefault="00F72DED" w:rsidP="00F72DED">
      <w:pPr>
        <w:spacing w:line="480" w:lineRule="auto"/>
      </w:pPr>
    </w:p>
    <w:p w:rsidR="00F72DED" w:rsidRDefault="00F72DED" w:rsidP="00F72DED">
      <w:pPr>
        <w:spacing w:line="480" w:lineRule="auto"/>
        <w:jc w:val="left"/>
      </w:pPr>
      <w:r>
        <w:rPr>
          <w:noProof/>
        </w:rPr>
        <w:t xml:space="preserve">                </w:t>
      </w:r>
      <w:r>
        <w:rPr>
          <w:noProof/>
        </w:rPr>
        <w:drawing>
          <wp:inline distT="0" distB="0" distL="0" distR="0">
            <wp:extent cx="4629594" cy="4146698"/>
            <wp:effectExtent l="19050" t="0" r="0" b="0"/>
            <wp:docPr id="11" name="Picture 5" descr="Figure 7 Alternative Text Description: Figure 7 shows the areas and locations of the where study participants chose to setup prior to transferring. The graph shows a square representing an area and a location for each of the 72 participants in the study. The x-axis goes from minus 50 inches to positive 50 inches and represents the width of the grid space, while the y axis goes from zero to 80 inches and represents the depth of the grid space. Thick black lined mark the boundaries of the transfer station at 21 inches and minus 21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Station_Final.jpg"/>
                    <pic:cNvPicPr/>
                  </pic:nvPicPr>
                  <pic:blipFill>
                    <a:blip r:embed="rId22" cstate="print"/>
                    <a:srcRect l="13184" r="13445" b="12172"/>
                    <a:stretch>
                      <a:fillRect/>
                    </a:stretch>
                  </pic:blipFill>
                  <pic:spPr>
                    <a:xfrm>
                      <a:off x="0" y="0"/>
                      <a:ext cx="4629594" cy="4146698"/>
                    </a:xfrm>
                    <a:prstGeom prst="rect">
                      <a:avLst/>
                    </a:prstGeom>
                  </pic:spPr>
                </pic:pic>
              </a:graphicData>
            </a:graphic>
          </wp:inline>
        </w:drawing>
      </w:r>
    </w:p>
    <w:p w:rsidR="00F72DED" w:rsidRDefault="00F72DED" w:rsidP="00F72DED">
      <w:pPr>
        <w:spacing w:line="480" w:lineRule="auto"/>
      </w:pPr>
      <w:r w:rsidRPr="00D71A79">
        <w:rPr>
          <w:b/>
        </w:rPr>
        <w:t xml:space="preserve">Figure </w:t>
      </w:r>
      <w:r>
        <w:rPr>
          <w:b/>
        </w:rPr>
        <w:t>7</w:t>
      </w:r>
      <w:r>
        <w:t xml:space="preserve">. The black lines represent the boundaries of the transfer station which is centered around the zero point on the x-axis and expands out to 21 inches from the center of platform on either side. Each colored box in this figure represents the amount of area used by each study </w:t>
      </w:r>
      <w:r>
        <w:lastRenderedPageBreak/>
        <w:t xml:space="preserve">participant and their WMD (72 total boxes). The x-axis is the width of the grid space and the y-axis is the total depth of the grid space (see figure 1 above as a reference). </w:t>
      </w:r>
    </w:p>
    <w:p w:rsidR="00F72DED" w:rsidRDefault="00F72DED" w:rsidP="00F72DED">
      <w:pPr>
        <w:spacing w:line="480" w:lineRule="auto"/>
        <w:jc w:val="left"/>
      </w:pPr>
    </w:p>
    <w:p w:rsidR="00F72DED" w:rsidRDefault="00F72DED" w:rsidP="00F72DED">
      <w:pPr>
        <w:spacing w:line="480" w:lineRule="auto"/>
        <w:jc w:val="left"/>
      </w:pPr>
      <w:r>
        <w:t xml:space="preserve">Tables 11, 12 and 13 illustrate how and what </w:t>
      </w:r>
      <w:r w:rsidRPr="008F16D0">
        <w:t xml:space="preserve">percentage of individuals in the study positioned themselves within </w:t>
      </w:r>
      <w:r>
        <w:t>a defined floor area centered on the transfer station. Percentages were calculated instead of percentiles due to complexity of the measures (see Data Analysis section in the Methods for further explanation). All participants were able to transfer inside a space with a depth of 55.5 inches (along the y-axis as shown in Figure 7).  Table 11 shows that for a given width of 40 inches (centered in front of the transfer station) that 25% of the subjects were able to perform a transfer to the platform in Protocol A (no grab bars or backrest on the station) whereas for a given width of 100 inches (e.g. 50 inches on either side of the transfer station) 100% of subjects were able to perform a transfer to the platform during Protocol A.</w:t>
      </w: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Default="00F72DED" w:rsidP="00F72DED">
      <w:pPr>
        <w:spacing w:line="480" w:lineRule="auto"/>
        <w:jc w:val="left"/>
      </w:pPr>
    </w:p>
    <w:p w:rsidR="00F72DED" w:rsidRPr="00B35E13" w:rsidRDefault="00F72DED" w:rsidP="00F72DED">
      <w:pPr>
        <w:spacing w:line="480" w:lineRule="auto"/>
        <w:jc w:val="left"/>
      </w:pPr>
    </w:p>
    <w:p w:rsidR="00F72DED" w:rsidRDefault="00F72DED" w:rsidP="00F72DED">
      <w:pPr>
        <w:spacing w:line="480" w:lineRule="auto"/>
        <w:jc w:val="left"/>
      </w:pPr>
      <w:r>
        <w:rPr>
          <w:b/>
        </w:rPr>
        <w:lastRenderedPageBreak/>
        <w:t>T</w:t>
      </w:r>
      <w:r w:rsidRPr="00646E40">
        <w:rPr>
          <w:b/>
        </w:rPr>
        <w:t>able 1</w:t>
      </w:r>
      <w:r>
        <w:rPr>
          <w:b/>
        </w:rPr>
        <w:t>1</w:t>
      </w:r>
      <w:r>
        <w:t>. Percentage of subjects who were able to transfer within each clear floor space dimension for Protocol A transfer TO and FROM the platform at their maximum height (Max) and minimum height (Min).</w:t>
      </w: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1"/>
        <w:gridCol w:w="1231"/>
        <w:gridCol w:w="1585"/>
        <w:gridCol w:w="1194"/>
        <w:gridCol w:w="1549"/>
      </w:tblGrid>
      <w:tr w:rsidR="00F72DED" w:rsidTr="00A32605">
        <w:tc>
          <w:tcPr>
            <w:tcW w:w="0" w:type="auto"/>
            <w:tcBorders>
              <w:top w:val="single" w:sz="4" w:space="0" w:color="auto"/>
              <w:bottom w:val="single" w:sz="4" w:space="0" w:color="auto"/>
            </w:tcBorders>
          </w:tcPr>
          <w:p w:rsidR="00F72DED" w:rsidRDefault="00F72DED" w:rsidP="00A32605">
            <w:pPr>
              <w:jc w:val="center"/>
              <w:rPr>
                <w:b/>
                <w:sz w:val="22"/>
                <w:szCs w:val="22"/>
              </w:rPr>
            </w:pPr>
            <w:r w:rsidRPr="00674685">
              <w:rPr>
                <w:b/>
                <w:sz w:val="22"/>
                <w:szCs w:val="22"/>
              </w:rPr>
              <w:t>Space (inches x inches)</w:t>
            </w:r>
          </w:p>
        </w:tc>
        <w:tc>
          <w:tcPr>
            <w:tcW w:w="0" w:type="auto"/>
            <w:tcBorders>
              <w:top w:val="single" w:sz="4" w:space="0" w:color="auto"/>
              <w:bottom w:val="single" w:sz="4" w:space="0" w:color="auto"/>
            </w:tcBorders>
          </w:tcPr>
          <w:p w:rsidR="00F72DED" w:rsidRDefault="00F72DED" w:rsidP="00A32605">
            <w:pPr>
              <w:jc w:val="center"/>
              <w:rPr>
                <w:b/>
                <w:sz w:val="22"/>
                <w:szCs w:val="22"/>
              </w:rPr>
            </w:pPr>
            <w:r>
              <w:rPr>
                <w:b/>
                <w:sz w:val="22"/>
                <w:szCs w:val="22"/>
              </w:rPr>
              <w:t>A Max TO</w:t>
            </w:r>
          </w:p>
        </w:tc>
        <w:tc>
          <w:tcPr>
            <w:tcW w:w="0" w:type="auto"/>
            <w:tcBorders>
              <w:top w:val="single" w:sz="4" w:space="0" w:color="auto"/>
              <w:bottom w:val="single" w:sz="4" w:space="0" w:color="auto"/>
            </w:tcBorders>
          </w:tcPr>
          <w:p w:rsidR="00F72DED" w:rsidRDefault="00F72DED" w:rsidP="00A32605">
            <w:pPr>
              <w:jc w:val="center"/>
              <w:rPr>
                <w:b/>
                <w:sz w:val="22"/>
                <w:szCs w:val="22"/>
              </w:rPr>
            </w:pPr>
            <w:r>
              <w:rPr>
                <w:b/>
                <w:sz w:val="22"/>
                <w:szCs w:val="22"/>
              </w:rPr>
              <w:t>A Max FROM</w:t>
            </w:r>
          </w:p>
        </w:tc>
        <w:tc>
          <w:tcPr>
            <w:tcW w:w="0" w:type="auto"/>
            <w:tcBorders>
              <w:top w:val="single" w:sz="4" w:space="0" w:color="auto"/>
              <w:bottom w:val="single" w:sz="4" w:space="0" w:color="auto"/>
            </w:tcBorders>
          </w:tcPr>
          <w:p w:rsidR="00F72DED" w:rsidRDefault="00F72DED" w:rsidP="00A32605">
            <w:pPr>
              <w:jc w:val="center"/>
              <w:rPr>
                <w:b/>
                <w:sz w:val="22"/>
                <w:szCs w:val="22"/>
              </w:rPr>
            </w:pPr>
            <w:r>
              <w:rPr>
                <w:b/>
                <w:sz w:val="22"/>
                <w:szCs w:val="22"/>
              </w:rPr>
              <w:t>A Min TO</w:t>
            </w:r>
          </w:p>
        </w:tc>
        <w:tc>
          <w:tcPr>
            <w:tcW w:w="0" w:type="auto"/>
            <w:tcBorders>
              <w:top w:val="single" w:sz="4" w:space="0" w:color="auto"/>
              <w:bottom w:val="single" w:sz="4" w:space="0" w:color="auto"/>
            </w:tcBorders>
          </w:tcPr>
          <w:p w:rsidR="00F72DED" w:rsidRDefault="00F72DED" w:rsidP="00A32605">
            <w:pPr>
              <w:jc w:val="center"/>
              <w:rPr>
                <w:b/>
                <w:sz w:val="22"/>
                <w:szCs w:val="22"/>
              </w:rPr>
            </w:pPr>
            <w:r>
              <w:rPr>
                <w:b/>
                <w:sz w:val="22"/>
                <w:szCs w:val="22"/>
              </w:rPr>
              <w:t>A Min FROM</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40x55.5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21%</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44x55.5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28%</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30%</w:t>
            </w:r>
          </w:p>
        </w:tc>
        <w:tc>
          <w:tcPr>
            <w:tcW w:w="0" w:type="auto"/>
            <w:tcBorders>
              <w:top w:val="single" w:sz="4" w:space="0" w:color="auto"/>
              <w:bottom w:val="single" w:sz="4" w:space="0" w:color="auto"/>
            </w:tcBorders>
            <w:shd w:val="clear" w:color="auto" w:fill="auto"/>
            <w:vAlign w:val="center"/>
          </w:tcPr>
          <w:p w:rsidR="00F72DED"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23%</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48x55.5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36%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37%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28%</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52x55.5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46%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48%</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39%</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42%</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56x55.5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50%</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51%</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42%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45%</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60x55.5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53%</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56%</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64x55.5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73%</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62%</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68x55.5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63%</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72x55.5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77%</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76x55.5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83%</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85%</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80x55.5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86%</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88%</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84x55.5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92%</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90%</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91%</w:t>
            </w:r>
          </w:p>
        </w:tc>
      </w:tr>
      <w:tr w:rsidR="00F72DED" w:rsidTr="00A32605">
        <w:tc>
          <w:tcPr>
            <w:tcW w:w="0" w:type="auto"/>
            <w:tcBorders>
              <w:top w:val="single" w:sz="4" w:space="0" w:color="auto"/>
              <w:bottom w:val="single" w:sz="4" w:space="0" w:color="auto"/>
            </w:tcBorders>
            <w:shd w:val="clear" w:color="auto" w:fill="auto"/>
          </w:tcPr>
          <w:p w:rsidR="00F72DED" w:rsidRDefault="00F72DED" w:rsidP="00A32605">
            <w:pPr>
              <w:jc w:val="center"/>
              <w:rPr>
                <w:b/>
              </w:rPr>
            </w:pPr>
            <w:r w:rsidRPr="00361EFC">
              <w:rPr>
                <w:b/>
              </w:rPr>
              <w:t>88x55.5</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97%</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94%</w:t>
            </w:r>
          </w:p>
        </w:tc>
        <w:tc>
          <w:tcPr>
            <w:tcW w:w="0" w:type="auto"/>
            <w:tcBorders>
              <w:top w:val="single" w:sz="4" w:space="0" w:color="auto"/>
              <w:bottom w:val="single" w:sz="4" w:space="0" w:color="auto"/>
            </w:tcBorders>
            <w:shd w:val="clear" w:color="auto" w:fill="auto"/>
          </w:tcPr>
          <w:p w:rsidR="00F72DED" w:rsidRDefault="00F72DED" w:rsidP="00A32605">
            <w:pPr>
              <w:jc w:val="center"/>
            </w:pPr>
            <w:r w:rsidRPr="00361EFC">
              <w:t>94%</w:t>
            </w:r>
          </w:p>
        </w:tc>
      </w:tr>
      <w:tr w:rsidR="00F72DED" w:rsidTr="00A32605">
        <w:tc>
          <w:tcPr>
            <w:tcW w:w="0" w:type="auto"/>
            <w:tcBorders>
              <w:top w:val="single" w:sz="4" w:space="0" w:color="auto"/>
              <w:bottom w:val="single" w:sz="4" w:space="0" w:color="auto"/>
            </w:tcBorders>
          </w:tcPr>
          <w:p w:rsidR="00F72DED" w:rsidRDefault="00F72DED" w:rsidP="00A32605">
            <w:pPr>
              <w:jc w:val="center"/>
              <w:rPr>
                <w:b/>
              </w:rPr>
            </w:pPr>
            <w:r w:rsidRPr="00361EFC">
              <w:rPr>
                <w:b/>
              </w:rPr>
              <w:t>92x55.5</w:t>
            </w:r>
          </w:p>
        </w:tc>
        <w:tc>
          <w:tcPr>
            <w:tcW w:w="0" w:type="auto"/>
            <w:tcBorders>
              <w:top w:val="single" w:sz="4" w:space="0" w:color="auto"/>
              <w:bottom w:val="single" w:sz="4" w:space="0" w:color="auto"/>
            </w:tcBorders>
          </w:tcPr>
          <w:p w:rsidR="00F72DED" w:rsidRDefault="00F72DED" w:rsidP="00A32605">
            <w:pPr>
              <w:jc w:val="center"/>
            </w:pPr>
            <w:r w:rsidRPr="00361EFC">
              <w:t>97%</w:t>
            </w:r>
          </w:p>
        </w:tc>
        <w:tc>
          <w:tcPr>
            <w:tcW w:w="0" w:type="auto"/>
            <w:tcBorders>
              <w:top w:val="single" w:sz="4" w:space="0" w:color="auto"/>
              <w:bottom w:val="single" w:sz="4" w:space="0" w:color="auto"/>
            </w:tcBorders>
          </w:tcPr>
          <w:p w:rsidR="00F72DED" w:rsidRDefault="00F72DED" w:rsidP="00A32605">
            <w:pPr>
              <w:jc w:val="center"/>
            </w:pPr>
            <w:r w:rsidRPr="00361EFC">
              <w:t>97%</w:t>
            </w:r>
          </w:p>
        </w:tc>
        <w:tc>
          <w:tcPr>
            <w:tcW w:w="0" w:type="auto"/>
            <w:tcBorders>
              <w:top w:val="single" w:sz="4" w:space="0" w:color="auto"/>
              <w:bottom w:val="single" w:sz="4" w:space="0" w:color="auto"/>
            </w:tcBorders>
          </w:tcPr>
          <w:p w:rsidR="00F72DED" w:rsidRDefault="00F72DED" w:rsidP="00A32605">
            <w:pPr>
              <w:jc w:val="center"/>
            </w:pPr>
            <w:r w:rsidRPr="00361EFC">
              <w:t>96%</w:t>
            </w:r>
          </w:p>
        </w:tc>
        <w:tc>
          <w:tcPr>
            <w:tcW w:w="0" w:type="auto"/>
            <w:tcBorders>
              <w:top w:val="single" w:sz="4" w:space="0" w:color="auto"/>
              <w:bottom w:val="single" w:sz="4" w:space="0" w:color="auto"/>
            </w:tcBorders>
          </w:tcPr>
          <w:p w:rsidR="00F72DED" w:rsidRDefault="00F72DED" w:rsidP="00A32605">
            <w:pPr>
              <w:jc w:val="center"/>
            </w:pPr>
            <w:r w:rsidRPr="00361EFC">
              <w:t>97%</w:t>
            </w:r>
          </w:p>
        </w:tc>
      </w:tr>
      <w:tr w:rsidR="00F72DED" w:rsidTr="00A32605">
        <w:tc>
          <w:tcPr>
            <w:tcW w:w="0" w:type="auto"/>
            <w:tcBorders>
              <w:top w:val="single" w:sz="4" w:space="0" w:color="auto"/>
              <w:bottom w:val="single" w:sz="4" w:space="0" w:color="auto"/>
            </w:tcBorders>
          </w:tcPr>
          <w:p w:rsidR="00F72DED" w:rsidRDefault="00F72DED" w:rsidP="00A32605">
            <w:pPr>
              <w:jc w:val="center"/>
              <w:rPr>
                <w:b/>
              </w:rPr>
            </w:pPr>
            <w:r w:rsidRPr="00361EFC">
              <w:rPr>
                <w:b/>
              </w:rPr>
              <w:t>96x55.5</w:t>
            </w:r>
          </w:p>
        </w:tc>
        <w:tc>
          <w:tcPr>
            <w:tcW w:w="0" w:type="auto"/>
            <w:tcBorders>
              <w:top w:val="single" w:sz="4" w:space="0" w:color="auto"/>
              <w:bottom w:val="single" w:sz="4" w:space="0" w:color="auto"/>
            </w:tcBorders>
          </w:tcPr>
          <w:p w:rsidR="00F72DED" w:rsidRDefault="00F72DED" w:rsidP="00A32605">
            <w:pPr>
              <w:jc w:val="center"/>
            </w:pPr>
            <w:r w:rsidRPr="00361EFC">
              <w:t>99%</w:t>
            </w:r>
          </w:p>
        </w:tc>
        <w:tc>
          <w:tcPr>
            <w:tcW w:w="0" w:type="auto"/>
            <w:tcBorders>
              <w:top w:val="single" w:sz="4" w:space="0" w:color="auto"/>
              <w:bottom w:val="single" w:sz="4" w:space="0" w:color="auto"/>
            </w:tcBorders>
          </w:tcPr>
          <w:p w:rsidR="00F72DED" w:rsidRDefault="00F72DED" w:rsidP="00A32605">
            <w:pPr>
              <w:jc w:val="center"/>
            </w:pPr>
            <w:r w:rsidRPr="00361EFC">
              <w:t>99%</w:t>
            </w:r>
          </w:p>
        </w:tc>
        <w:tc>
          <w:tcPr>
            <w:tcW w:w="0" w:type="auto"/>
            <w:tcBorders>
              <w:top w:val="single" w:sz="4" w:space="0" w:color="auto"/>
              <w:bottom w:val="single" w:sz="4" w:space="0" w:color="auto"/>
            </w:tcBorders>
          </w:tcPr>
          <w:p w:rsidR="00F72DED" w:rsidRDefault="00F72DED" w:rsidP="00A32605">
            <w:pPr>
              <w:jc w:val="center"/>
            </w:pPr>
            <w:r w:rsidRPr="00361EFC">
              <w:t>97%</w:t>
            </w:r>
          </w:p>
        </w:tc>
        <w:tc>
          <w:tcPr>
            <w:tcW w:w="0" w:type="auto"/>
            <w:tcBorders>
              <w:top w:val="single" w:sz="4" w:space="0" w:color="auto"/>
              <w:bottom w:val="single" w:sz="4" w:space="0" w:color="auto"/>
            </w:tcBorders>
          </w:tcPr>
          <w:p w:rsidR="00F72DED" w:rsidRDefault="00F72DED" w:rsidP="00A32605">
            <w:pPr>
              <w:jc w:val="center"/>
            </w:pPr>
            <w:r w:rsidRPr="00361EFC">
              <w:t>99%</w:t>
            </w:r>
          </w:p>
        </w:tc>
      </w:tr>
      <w:tr w:rsidR="00F72DED" w:rsidTr="00A32605">
        <w:tc>
          <w:tcPr>
            <w:tcW w:w="0" w:type="auto"/>
            <w:tcBorders>
              <w:top w:val="single" w:sz="4" w:space="0" w:color="auto"/>
              <w:bottom w:val="single" w:sz="4" w:space="0" w:color="auto"/>
            </w:tcBorders>
          </w:tcPr>
          <w:p w:rsidR="00F72DED" w:rsidRDefault="00F72DED" w:rsidP="00A32605">
            <w:pPr>
              <w:jc w:val="center"/>
              <w:rPr>
                <w:b/>
              </w:rPr>
            </w:pPr>
            <w:r w:rsidRPr="00361EFC">
              <w:rPr>
                <w:b/>
              </w:rPr>
              <w:t>100x55.5</w:t>
            </w:r>
          </w:p>
        </w:tc>
        <w:tc>
          <w:tcPr>
            <w:tcW w:w="0" w:type="auto"/>
            <w:tcBorders>
              <w:top w:val="single" w:sz="4" w:space="0" w:color="auto"/>
              <w:bottom w:val="single" w:sz="4" w:space="0" w:color="auto"/>
            </w:tcBorders>
          </w:tcPr>
          <w:p w:rsidR="00F72DED" w:rsidRDefault="00F72DED" w:rsidP="00A32605">
            <w:pPr>
              <w:jc w:val="center"/>
            </w:pPr>
            <w:r w:rsidRPr="00361EFC">
              <w:t>100%</w:t>
            </w:r>
          </w:p>
        </w:tc>
        <w:tc>
          <w:tcPr>
            <w:tcW w:w="0" w:type="auto"/>
            <w:tcBorders>
              <w:top w:val="single" w:sz="4" w:space="0" w:color="auto"/>
              <w:bottom w:val="single" w:sz="4" w:space="0" w:color="auto"/>
            </w:tcBorders>
          </w:tcPr>
          <w:p w:rsidR="00F72DED" w:rsidRDefault="00F72DED" w:rsidP="00A32605">
            <w:pPr>
              <w:jc w:val="center"/>
            </w:pPr>
            <w:r w:rsidRPr="00361EFC">
              <w:t>100%</w:t>
            </w:r>
          </w:p>
        </w:tc>
        <w:tc>
          <w:tcPr>
            <w:tcW w:w="0" w:type="auto"/>
            <w:tcBorders>
              <w:top w:val="single" w:sz="4" w:space="0" w:color="auto"/>
              <w:bottom w:val="single" w:sz="4" w:space="0" w:color="auto"/>
            </w:tcBorders>
          </w:tcPr>
          <w:p w:rsidR="00F72DED" w:rsidRDefault="00F72DED" w:rsidP="00A32605">
            <w:pPr>
              <w:jc w:val="center"/>
            </w:pPr>
            <w:r w:rsidRPr="00361EFC">
              <w:t>100%</w:t>
            </w:r>
          </w:p>
        </w:tc>
        <w:tc>
          <w:tcPr>
            <w:tcW w:w="0" w:type="auto"/>
            <w:tcBorders>
              <w:top w:val="single" w:sz="4" w:space="0" w:color="auto"/>
              <w:bottom w:val="single" w:sz="4" w:space="0" w:color="auto"/>
            </w:tcBorders>
          </w:tcPr>
          <w:p w:rsidR="00F72DED" w:rsidRDefault="00F72DED" w:rsidP="00A32605">
            <w:pPr>
              <w:jc w:val="center"/>
            </w:pPr>
            <w:r w:rsidRPr="00361EFC">
              <w:t>100%</w:t>
            </w:r>
          </w:p>
        </w:tc>
      </w:tr>
    </w:tbl>
    <w:p w:rsidR="00F72DED" w:rsidRDefault="00F72DED" w:rsidP="00F72DED">
      <w:pPr>
        <w:jc w:val="left"/>
        <w:rPr>
          <w:b/>
        </w:rPr>
      </w:pPr>
    </w:p>
    <w:p w:rsidR="00F72DED" w:rsidRDefault="00F72DED" w:rsidP="00F72DED">
      <w:pPr>
        <w:jc w:val="left"/>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pPr>
      <w:r>
        <w:rPr>
          <w:b/>
        </w:rPr>
        <w:lastRenderedPageBreak/>
        <w:t>T</w:t>
      </w:r>
      <w:r w:rsidRPr="00646E40">
        <w:rPr>
          <w:b/>
        </w:rPr>
        <w:t>able 1</w:t>
      </w:r>
      <w:r>
        <w:rPr>
          <w:b/>
        </w:rPr>
        <w:t>2</w:t>
      </w:r>
      <w:r>
        <w:t>. Percentage of subjects who were able to transfer within each clear floor space dimension for Protocol B transfer TO and FROM the platform at their maximum height (Max) and  minimum height (Max)</w:t>
      </w:r>
    </w:p>
    <w:tbl>
      <w:tblPr>
        <w:tblStyle w:val="TableGrid"/>
        <w:tblW w:w="0" w:type="auto"/>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6"/>
        <w:gridCol w:w="1310"/>
        <w:gridCol w:w="1696"/>
        <w:gridCol w:w="1270"/>
        <w:gridCol w:w="1656"/>
      </w:tblGrid>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Space (inches x inches)</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B Max TO</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B Max FROM</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B Min TO</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B Min FROM</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rPr>
                <w:b/>
              </w:rPr>
              <w:t>40x55.5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23%</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24%</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44x55.5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23%</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27%</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48x55.5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34%</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27%</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30%</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52x55.5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48%</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39%</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42%</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56x55.5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49%</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49%</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42%</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46%</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60x55.5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53%</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53%</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64x55.5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73%</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62%</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67%</w:t>
            </w:r>
          </w:p>
        </w:tc>
      </w:tr>
      <w:tr w:rsidR="00F72DED"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68x55.5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77%</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62%</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70%</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72x55.5</w:t>
            </w:r>
          </w:p>
        </w:tc>
        <w:tc>
          <w:tcPr>
            <w:tcW w:w="0" w:type="auto"/>
            <w:tcBorders>
              <w:top w:val="single" w:sz="4" w:space="0" w:color="auto"/>
              <w:bottom w:val="single" w:sz="4" w:space="0" w:color="auto"/>
            </w:tcBorders>
          </w:tcPr>
          <w:p w:rsidR="00F72DED" w:rsidRPr="0072295C" w:rsidRDefault="00F72DED" w:rsidP="00A32605">
            <w:pPr>
              <w:jc w:val="center"/>
            </w:pPr>
            <w:r w:rsidRPr="00361EFC">
              <w:t>82%</w:t>
            </w:r>
          </w:p>
        </w:tc>
        <w:tc>
          <w:tcPr>
            <w:tcW w:w="0" w:type="auto"/>
            <w:tcBorders>
              <w:top w:val="single" w:sz="4" w:space="0" w:color="auto"/>
              <w:bottom w:val="single" w:sz="4" w:space="0" w:color="auto"/>
            </w:tcBorders>
          </w:tcPr>
          <w:p w:rsidR="00F72DED" w:rsidRPr="0072295C" w:rsidRDefault="00F72DED" w:rsidP="00A32605">
            <w:pPr>
              <w:jc w:val="center"/>
            </w:pPr>
            <w:r w:rsidRPr="00361EFC">
              <w:t>82%</w:t>
            </w:r>
          </w:p>
        </w:tc>
        <w:tc>
          <w:tcPr>
            <w:tcW w:w="0" w:type="auto"/>
            <w:tcBorders>
              <w:top w:val="single" w:sz="4" w:space="0" w:color="auto"/>
              <w:bottom w:val="single" w:sz="4" w:space="0" w:color="auto"/>
            </w:tcBorders>
          </w:tcPr>
          <w:p w:rsidR="00F72DED" w:rsidRPr="0072295C" w:rsidRDefault="00F72DED" w:rsidP="00A32605">
            <w:pPr>
              <w:jc w:val="center"/>
            </w:pPr>
            <w:r w:rsidRPr="00361EFC">
              <w:t>76%</w:t>
            </w:r>
          </w:p>
        </w:tc>
        <w:tc>
          <w:tcPr>
            <w:tcW w:w="0" w:type="auto"/>
            <w:tcBorders>
              <w:top w:val="single" w:sz="4" w:space="0" w:color="auto"/>
              <w:bottom w:val="single" w:sz="4" w:space="0" w:color="auto"/>
            </w:tcBorders>
          </w:tcPr>
          <w:p w:rsidR="00F72DED" w:rsidRPr="0072295C" w:rsidRDefault="00F72DED" w:rsidP="00A32605">
            <w:pPr>
              <w:jc w:val="center"/>
            </w:pPr>
            <w:r w:rsidRPr="00361EFC">
              <w:t>77%</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76x55.5</w:t>
            </w:r>
          </w:p>
        </w:tc>
        <w:tc>
          <w:tcPr>
            <w:tcW w:w="0" w:type="auto"/>
            <w:tcBorders>
              <w:top w:val="single" w:sz="4" w:space="0" w:color="auto"/>
              <w:bottom w:val="single" w:sz="4" w:space="0" w:color="auto"/>
            </w:tcBorders>
          </w:tcPr>
          <w:p w:rsidR="00F72DED" w:rsidRPr="0072295C" w:rsidRDefault="00F72DED" w:rsidP="00A32605">
            <w:pPr>
              <w:jc w:val="center"/>
            </w:pPr>
            <w:r w:rsidRPr="00361EFC">
              <w:t>87%</w:t>
            </w:r>
          </w:p>
        </w:tc>
        <w:tc>
          <w:tcPr>
            <w:tcW w:w="0" w:type="auto"/>
            <w:tcBorders>
              <w:top w:val="single" w:sz="4" w:space="0" w:color="auto"/>
              <w:bottom w:val="single" w:sz="4" w:space="0" w:color="auto"/>
            </w:tcBorders>
          </w:tcPr>
          <w:p w:rsidR="00F72DED" w:rsidRPr="0072295C" w:rsidRDefault="00F72DED" w:rsidP="00A32605">
            <w:pPr>
              <w:jc w:val="center"/>
            </w:pPr>
            <w:r w:rsidRPr="00361EFC">
              <w:t>87%</w:t>
            </w:r>
          </w:p>
        </w:tc>
        <w:tc>
          <w:tcPr>
            <w:tcW w:w="0" w:type="auto"/>
            <w:tcBorders>
              <w:top w:val="single" w:sz="4" w:space="0" w:color="auto"/>
              <w:bottom w:val="single" w:sz="4" w:space="0" w:color="auto"/>
            </w:tcBorders>
          </w:tcPr>
          <w:p w:rsidR="00F72DED" w:rsidRPr="0072295C" w:rsidRDefault="00F72DED" w:rsidP="00A32605">
            <w:pPr>
              <w:jc w:val="center"/>
            </w:pPr>
            <w:r w:rsidRPr="00361EFC">
              <w:t>83%</w:t>
            </w:r>
          </w:p>
        </w:tc>
        <w:tc>
          <w:tcPr>
            <w:tcW w:w="0" w:type="auto"/>
            <w:tcBorders>
              <w:top w:val="single" w:sz="4" w:space="0" w:color="auto"/>
              <w:bottom w:val="single" w:sz="4" w:space="0" w:color="auto"/>
            </w:tcBorders>
          </w:tcPr>
          <w:p w:rsidR="00F72DED" w:rsidRPr="0072295C" w:rsidRDefault="00F72DED" w:rsidP="00A32605">
            <w:pPr>
              <w:jc w:val="center"/>
            </w:pPr>
            <w:r w:rsidRPr="00361EFC">
              <w:t>83%</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80x55.5</w:t>
            </w:r>
          </w:p>
        </w:tc>
        <w:tc>
          <w:tcPr>
            <w:tcW w:w="0" w:type="auto"/>
            <w:tcBorders>
              <w:top w:val="single" w:sz="4" w:space="0" w:color="auto"/>
              <w:bottom w:val="single" w:sz="4" w:space="0" w:color="auto"/>
            </w:tcBorders>
          </w:tcPr>
          <w:p w:rsidR="00F72DED" w:rsidRPr="0072295C" w:rsidRDefault="00F72DED" w:rsidP="00A32605">
            <w:pPr>
              <w:jc w:val="center"/>
            </w:pPr>
            <w:r w:rsidRPr="00361EFC">
              <w:t>87%</w:t>
            </w:r>
          </w:p>
        </w:tc>
        <w:tc>
          <w:tcPr>
            <w:tcW w:w="0" w:type="auto"/>
            <w:tcBorders>
              <w:top w:val="single" w:sz="4" w:space="0" w:color="auto"/>
              <w:bottom w:val="single" w:sz="4" w:space="0" w:color="auto"/>
            </w:tcBorders>
          </w:tcPr>
          <w:p w:rsidR="00F72DED" w:rsidRPr="0072295C" w:rsidRDefault="00F72DED" w:rsidP="00A32605">
            <w:pPr>
              <w:jc w:val="center"/>
            </w:pPr>
            <w:r w:rsidRPr="00361EFC">
              <w:t>87%</w:t>
            </w:r>
          </w:p>
        </w:tc>
        <w:tc>
          <w:tcPr>
            <w:tcW w:w="0" w:type="auto"/>
            <w:tcBorders>
              <w:top w:val="single" w:sz="4" w:space="0" w:color="auto"/>
              <w:bottom w:val="single" w:sz="4" w:space="0" w:color="auto"/>
            </w:tcBorders>
          </w:tcPr>
          <w:p w:rsidR="00F72DED" w:rsidRPr="0072295C" w:rsidRDefault="00F72DED" w:rsidP="00A32605">
            <w:pPr>
              <w:jc w:val="center"/>
            </w:pPr>
            <w:r w:rsidRPr="00361EFC">
              <w:t>86%</w:t>
            </w:r>
          </w:p>
        </w:tc>
        <w:tc>
          <w:tcPr>
            <w:tcW w:w="0" w:type="auto"/>
            <w:tcBorders>
              <w:top w:val="single" w:sz="4" w:space="0" w:color="auto"/>
              <w:bottom w:val="single" w:sz="4" w:space="0" w:color="auto"/>
            </w:tcBorders>
          </w:tcPr>
          <w:p w:rsidR="00F72DED" w:rsidRPr="0072295C" w:rsidRDefault="00F72DED" w:rsidP="00A32605">
            <w:pPr>
              <w:jc w:val="center"/>
            </w:pPr>
            <w:r w:rsidRPr="00361EFC">
              <w:t>84%</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84x55.5</w:t>
            </w:r>
          </w:p>
        </w:tc>
        <w:tc>
          <w:tcPr>
            <w:tcW w:w="0" w:type="auto"/>
            <w:tcBorders>
              <w:top w:val="single" w:sz="4" w:space="0" w:color="auto"/>
              <w:bottom w:val="single" w:sz="4" w:space="0" w:color="auto"/>
            </w:tcBorders>
          </w:tcPr>
          <w:p w:rsidR="00F72DED" w:rsidRPr="0072295C" w:rsidRDefault="00F72DED" w:rsidP="00A32605">
            <w:pPr>
              <w:jc w:val="center"/>
            </w:pPr>
            <w:r w:rsidRPr="00361EFC">
              <w:t>91%</w:t>
            </w:r>
          </w:p>
        </w:tc>
        <w:tc>
          <w:tcPr>
            <w:tcW w:w="0" w:type="auto"/>
            <w:tcBorders>
              <w:top w:val="single" w:sz="4" w:space="0" w:color="auto"/>
              <w:bottom w:val="single" w:sz="4" w:space="0" w:color="auto"/>
            </w:tcBorders>
          </w:tcPr>
          <w:p w:rsidR="00F72DED" w:rsidRPr="0072295C" w:rsidRDefault="00F72DED" w:rsidP="00A32605">
            <w:pPr>
              <w:jc w:val="center"/>
            </w:pPr>
            <w:r w:rsidRPr="00361EFC">
              <w:t>92%</w:t>
            </w:r>
          </w:p>
        </w:tc>
        <w:tc>
          <w:tcPr>
            <w:tcW w:w="0" w:type="auto"/>
            <w:tcBorders>
              <w:top w:val="single" w:sz="4" w:space="0" w:color="auto"/>
              <w:bottom w:val="single" w:sz="4" w:space="0" w:color="auto"/>
            </w:tcBorders>
          </w:tcPr>
          <w:p w:rsidR="00F72DED" w:rsidRPr="0072295C" w:rsidRDefault="00F72DED" w:rsidP="00A32605">
            <w:pPr>
              <w:jc w:val="center"/>
            </w:pPr>
            <w:r w:rsidRPr="00361EFC">
              <w:t>90%</w:t>
            </w:r>
          </w:p>
        </w:tc>
        <w:tc>
          <w:tcPr>
            <w:tcW w:w="0" w:type="auto"/>
            <w:tcBorders>
              <w:top w:val="single" w:sz="4" w:space="0" w:color="auto"/>
              <w:bottom w:val="single" w:sz="4" w:space="0" w:color="auto"/>
            </w:tcBorders>
          </w:tcPr>
          <w:p w:rsidR="00F72DED" w:rsidRPr="0072295C" w:rsidRDefault="00F72DED" w:rsidP="00A32605">
            <w:pPr>
              <w:jc w:val="center"/>
            </w:pPr>
            <w:r w:rsidRPr="00361EFC">
              <w:t>90%</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88x55.5</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94%</w:t>
            </w:r>
          </w:p>
        </w:tc>
        <w:tc>
          <w:tcPr>
            <w:tcW w:w="0" w:type="auto"/>
            <w:tcBorders>
              <w:top w:val="single" w:sz="4" w:space="0" w:color="auto"/>
              <w:bottom w:val="single" w:sz="4" w:space="0" w:color="auto"/>
            </w:tcBorders>
          </w:tcPr>
          <w:p w:rsidR="00F72DED" w:rsidRPr="0072295C" w:rsidRDefault="00F72DED" w:rsidP="00A32605">
            <w:pPr>
              <w:jc w:val="center"/>
            </w:pPr>
            <w:r w:rsidRPr="00361EFC">
              <w:t>94%</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92x55.5</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96x55.5</w:t>
            </w:r>
          </w:p>
        </w:tc>
        <w:tc>
          <w:tcPr>
            <w:tcW w:w="0" w:type="auto"/>
            <w:tcBorders>
              <w:top w:val="single" w:sz="4" w:space="0" w:color="auto"/>
              <w:bottom w:val="single" w:sz="4" w:space="0" w:color="auto"/>
            </w:tcBorders>
          </w:tcPr>
          <w:p w:rsidR="00F72DED" w:rsidRPr="0072295C" w:rsidRDefault="00F72DED" w:rsidP="00A32605">
            <w:pPr>
              <w:jc w:val="center"/>
            </w:pPr>
            <w:r w:rsidRPr="00361EFC">
              <w:t>99%</w:t>
            </w:r>
          </w:p>
        </w:tc>
        <w:tc>
          <w:tcPr>
            <w:tcW w:w="0" w:type="auto"/>
            <w:tcBorders>
              <w:top w:val="single" w:sz="4" w:space="0" w:color="auto"/>
              <w:bottom w:val="single" w:sz="4" w:space="0" w:color="auto"/>
            </w:tcBorders>
          </w:tcPr>
          <w:p w:rsidR="00F72DED" w:rsidRPr="0072295C" w:rsidRDefault="00F72DED" w:rsidP="00A32605">
            <w:pPr>
              <w:jc w:val="center"/>
            </w:pPr>
            <w:r w:rsidRPr="00361EFC">
              <w:t>99%</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r>
      <w:tr w:rsidR="00F72DED"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100x55.5</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r>
    </w:tbl>
    <w:p w:rsidR="00F72DED" w:rsidRDefault="00F72DED" w:rsidP="00F72DED">
      <w:pPr>
        <w:jc w:val="left"/>
        <w:rPr>
          <w:b/>
        </w:rPr>
      </w:pPr>
    </w:p>
    <w:p w:rsidR="00F72DED" w:rsidRDefault="00F72DED" w:rsidP="00F72DED">
      <w:pPr>
        <w:jc w:val="left"/>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rPr>
          <w:b/>
        </w:rPr>
      </w:pPr>
    </w:p>
    <w:p w:rsidR="00F72DED" w:rsidRDefault="00F72DED" w:rsidP="00F72DED">
      <w:pPr>
        <w:spacing w:line="480" w:lineRule="auto"/>
      </w:pPr>
      <w:r w:rsidRPr="00646E40">
        <w:rPr>
          <w:b/>
        </w:rPr>
        <w:lastRenderedPageBreak/>
        <w:t>Table 1</w:t>
      </w:r>
      <w:r>
        <w:rPr>
          <w:b/>
        </w:rPr>
        <w:t>3</w:t>
      </w:r>
      <w:r w:rsidRPr="00646E40">
        <w:rPr>
          <w:b/>
        </w:rPr>
        <w:t>.</w:t>
      </w:r>
      <w:r>
        <w:t xml:space="preserve"> Percentage of subjects who were able to transfer within each clear floor space dimension for Protocol C transfer TO and FROM the platform at their maximum height (Max) and  minimum height (Min (note: that there was one subject who positioned himself 52 inches right of center with respect to station (outlier)).</w:t>
      </w: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6"/>
        <w:gridCol w:w="1323"/>
        <w:gridCol w:w="1709"/>
        <w:gridCol w:w="1283"/>
        <w:gridCol w:w="1670"/>
      </w:tblGrid>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Space (inches x inches)</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C Max TO</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C Max FROM</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C Min TO</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C Min FROM</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40x55.5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23%</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44x55.5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21%</w:t>
            </w:r>
          </w:p>
        </w:tc>
        <w:tc>
          <w:tcPr>
            <w:tcW w:w="0" w:type="auto"/>
            <w:tcBorders>
              <w:top w:val="single" w:sz="4" w:space="0" w:color="auto"/>
              <w:bottom w:val="single" w:sz="4" w:space="0" w:color="auto"/>
            </w:tcBorders>
            <w:shd w:val="clear" w:color="auto" w:fill="auto"/>
            <w:vAlign w:val="center"/>
          </w:tcPr>
          <w:p w:rsidR="00F72DED" w:rsidRPr="0072295C" w:rsidRDefault="00F72DED" w:rsidP="00A32605">
            <w:pPr>
              <w:jc w:val="center"/>
            </w:pPr>
            <w:r w:rsidRPr="00361EFC">
              <w:t>20%</w:t>
            </w:r>
          </w:p>
        </w:tc>
        <w:tc>
          <w:tcPr>
            <w:tcW w:w="0" w:type="auto"/>
            <w:tcBorders>
              <w:top w:val="single" w:sz="4" w:space="0" w:color="auto"/>
              <w:bottom w:val="single" w:sz="4" w:space="0" w:color="auto"/>
            </w:tcBorders>
            <w:shd w:val="clear" w:color="auto" w:fill="auto"/>
            <w:vAlign w:val="center"/>
          </w:tcPr>
          <w:p w:rsidR="00F72DED" w:rsidRPr="0072295C" w:rsidRDefault="00F72DED" w:rsidP="00A32605">
            <w:pPr>
              <w:jc w:val="center"/>
            </w:pPr>
            <w:r w:rsidRPr="00361EFC">
              <w:t>23%</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48x55.5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31%</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52x55.5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48%</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42%</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44%</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56x55.5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51%</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50%</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46%</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60x55.5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62%</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52%</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64x55.5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69%</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69%</w:t>
            </w:r>
          </w:p>
        </w:tc>
      </w:tr>
      <w:tr w:rsidR="00F72DED" w:rsidRPr="0072295C" w:rsidTr="00A32605">
        <w:tc>
          <w:tcPr>
            <w:tcW w:w="0" w:type="auto"/>
            <w:tcBorders>
              <w:top w:val="single" w:sz="4" w:space="0" w:color="auto"/>
              <w:bottom w:val="single" w:sz="4" w:space="0" w:color="auto"/>
            </w:tcBorders>
            <w:shd w:val="clear" w:color="auto" w:fill="auto"/>
          </w:tcPr>
          <w:p w:rsidR="00F72DED" w:rsidRPr="0072295C" w:rsidRDefault="00F72DED" w:rsidP="00A32605">
            <w:pPr>
              <w:jc w:val="center"/>
              <w:rPr>
                <w:b/>
              </w:rPr>
            </w:pPr>
            <w:r w:rsidRPr="00361EFC">
              <w:rPr>
                <w:b/>
              </w:rPr>
              <w:t>68x55.5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76%</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75%</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69%</w:t>
            </w:r>
          </w:p>
        </w:tc>
        <w:tc>
          <w:tcPr>
            <w:tcW w:w="0" w:type="auto"/>
            <w:tcBorders>
              <w:top w:val="single" w:sz="4" w:space="0" w:color="auto"/>
              <w:bottom w:val="single" w:sz="4" w:space="0" w:color="auto"/>
            </w:tcBorders>
            <w:shd w:val="clear" w:color="auto" w:fill="auto"/>
          </w:tcPr>
          <w:p w:rsidR="00F72DED" w:rsidRPr="0072295C" w:rsidRDefault="00F72DED" w:rsidP="00A32605">
            <w:pPr>
              <w:jc w:val="center"/>
            </w:pPr>
            <w:r w:rsidRPr="00361EFC">
              <w:t>69%</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72x55.5</w:t>
            </w:r>
          </w:p>
        </w:tc>
        <w:tc>
          <w:tcPr>
            <w:tcW w:w="0" w:type="auto"/>
            <w:tcBorders>
              <w:top w:val="single" w:sz="4" w:space="0" w:color="auto"/>
              <w:bottom w:val="single" w:sz="4" w:space="0" w:color="auto"/>
            </w:tcBorders>
          </w:tcPr>
          <w:p w:rsidR="00F72DED" w:rsidRPr="0072295C" w:rsidRDefault="00F72DED" w:rsidP="00A32605">
            <w:pPr>
              <w:jc w:val="center"/>
            </w:pPr>
            <w:r w:rsidRPr="00361EFC">
              <w:t>83%</w:t>
            </w:r>
          </w:p>
        </w:tc>
        <w:tc>
          <w:tcPr>
            <w:tcW w:w="0" w:type="auto"/>
            <w:tcBorders>
              <w:top w:val="single" w:sz="4" w:space="0" w:color="auto"/>
              <w:bottom w:val="single" w:sz="4" w:space="0" w:color="auto"/>
            </w:tcBorders>
          </w:tcPr>
          <w:p w:rsidR="00F72DED" w:rsidRPr="0072295C" w:rsidRDefault="00F72DED" w:rsidP="00A32605">
            <w:pPr>
              <w:jc w:val="center"/>
            </w:pPr>
            <w:r w:rsidRPr="00361EFC">
              <w:t>80%</w:t>
            </w:r>
          </w:p>
        </w:tc>
        <w:tc>
          <w:tcPr>
            <w:tcW w:w="0" w:type="auto"/>
            <w:tcBorders>
              <w:top w:val="single" w:sz="4" w:space="0" w:color="auto"/>
              <w:bottom w:val="single" w:sz="4" w:space="0" w:color="auto"/>
            </w:tcBorders>
          </w:tcPr>
          <w:p w:rsidR="00F72DED" w:rsidRPr="0072295C" w:rsidRDefault="00F72DED" w:rsidP="00A32605">
            <w:pPr>
              <w:jc w:val="center"/>
            </w:pPr>
            <w:r w:rsidRPr="00361EFC">
              <w:t>75%</w:t>
            </w:r>
          </w:p>
        </w:tc>
        <w:tc>
          <w:tcPr>
            <w:tcW w:w="0" w:type="auto"/>
            <w:tcBorders>
              <w:top w:val="single" w:sz="4" w:space="0" w:color="auto"/>
              <w:bottom w:val="single" w:sz="4" w:space="0" w:color="auto"/>
            </w:tcBorders>
          </w:tcPr>
          <w:p w:rsidR="00F72DED" w:rsidRPr="0072295C" w:rsidRDefault="00F72DED" w:rsidP="00A32605">
            <w:pPr>
              <w:jc w:val="center"/>
            </w:pPr>
            <w:r w:rsidRPr="00361EFC">
              <w:t>75%</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76x55.5</w:t>
            </w:r>
          </w:p>
        </w:tc>
        <w:tc>
          <w:tcPr>
            <w:tcW w:w="0" w:type="auto"/>
            <w:tcBorders>
              <w:top w:val="single" w:sz="4" w:space="0" w:color="auto"/>
              <w:bottom w:val="single" w:sz="4" w:space="0" w:color="auto"/>
            </w:tcBorders>
          </w:tcPr>
          <w:p w:rsidR="00F72DED" w:rsidRPr="0072295C" w:rsidRDefault="00F72DED" w:rsidP="00A32605">
            <w:pPr>
              <w:jc w:val="center"/>
            </w:pPr>
            <w:r w:rsidRPr="00361EFC">
              <w:t>90%</w:t>
            </w:r>
          </w:p>
        </w:tc>
        <w:tc>
          <w:tcPr>
            <w:tcW w:w="0" w:type="auto"/>
            <w:tcBorders>
              <w:top w:val="single" w:sz="4" w:space="0" w:color="auto"/>
              <w:bottom w:val="single" w:sz="4" w:space="0" w:color="auto"/>
            </w:tcBorders>
          </w:tcPr>
          <w:p w:rsidR="00F72DED" w:rsidRPr="0072295C" w:rsidRDefault="00F72DED" w:rsidP="00A32605">
            <w:pPr>
              <w:jc w:val="center"/>
            </w:pPr>
            <w:r w:rsidRPr="00361EFC">
              <w:t>89%</w:t>
            </w:r>
          </w:p>
        </w:tc>
        <w:tc>
          <w:tcPr>
            <w:tcW w:w="0" w:type="auto"/>
            <w:tcBorders>
              <w:top w:val="single" w:sz="4" w:space="0" w:color="auto"/>
              <w:bottom w:val="single" w:sz="4" w:space="0" w:color="auto"/>
            </w:tcBorders>
          </w:tcPr>
          <w:p w:rsidR="00F72DED" w:rsidRPr="0072295C" w:rsidRDefault="00F72DED" w:rsidP="00A32605">
            <w:pPr>
              <w:jc w:val="center"/>
            </w:pPr>
            <w:r w:rsidRPr="00361EFC">
              <w:t>85%</w:t>
            </w:r>
          </w:p>
        </w:tc>
        <w:tc>
          <w:tcPr>
            <w:tcW w:w="0" w:type="auto"/>
            <w:tcBorders>
              <w:top w:val="single" w:sz="4" w:space="0" w:color="auto"/>
              <w:bottom w:val="single" w:sz="4" w:space="0" w:color="auto"/>
            </w:tcBorders>
          </w:tcPr>
          <w:p w:rsidR="00F72DED" w:rsidRPr="0072295C" w:rsidRDefault="00F72DED" w:rsidP="00A32605">
            <w:pPr>
              <w:jc w:val="center"/>
            </w:pPr>
            <w:r w:rsidRPr="00361EFC">
              <w:t>85%</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80x55.5</w:t>
            </w:r>
          </w:p>
        </w:tc>
        <w:tc>
          <w:tcPr>
            <w:tcW w:w="0" w:type="auto"/>
            <w:tcBorders>
              <w:top w:val="single" w:sz="4" w:space="0" w:color="auto"/>
              <w:bottom w:val="single" w:sz="4" w:space="0" w:color="auto"/>
            </w:tcBorders>
          </w:tcPr>
          <w:p w:rsidR="00F72DED" w:rsidRPr="0072295C" w:rsidRDefault="00F72DED" w:rsidP="00A32605">
            <w:pPr>
              <w:jc w:val="center"/>
            </w:pPr>
            <w:r w:rsidRPr="00361EFC">
              <w:t>90%</w:t>
            </w:r>
          </w:p>
        </w:tc>
        <w:tc>
          <w:tcPr>
            <w:tcW w:w="0" w:type="auto"/>
            <w:tcBorders>
              <w:top w:val="single" w:sz="4" w:space="0" w:color="auto"/>
              <w:bottom w:val="single" w:sz="4" w:space="0" w:color="auto"/>
            </w:tcBorders>
          </w:tcPr>
          <w:p w:rsidR="00F72DED" w:rsidRPr="0072295C" w:rsidRDefault="00F72DED" w:rsidP="00A32605">
            <w:pPr>
              <w:jc w:val="center"/>
            </w:pPr>
            <w:r w:rsidRPr="00361EFC">
              <w:t>89%</w:t>
            </w:r>
          </w:p>
        </w:tc>
        <w:tc>
          <w:tcPr>
            <w:tcW w:w="0" w:type="auto"/>
            <w:tcBorders>
              <w:top w:val="single" w:sz="4" w:space="0" w:color="auto"/>
              <w:bottom w:val="single" w:sz="4" w:space="0" w:color="auto"/>
            </w:tcBorders>
          </w:tcPr>
          <w:p w:rsidR="00F72DED" w:rsidRPr="0072295C" w:rsidRDefault="00F72DED" w:rsidP="00A32605">
            <w:pPr>
              <w:jc w:val="center"/>
            </w:pPr>
            <w:r w:rsidRPr="00361EFC">
              <w:t>85%</w:t>
            </w:r>
          </w:p>
        </w:tc>
        <w:tc>
          <w:tcPr>
            <w:tcW w:w="0" w:type="auto"/>
            <w:tcBorders>
              <w:top w:val="single" w:sz="4" w:space="0" w:color="auto"/>
              <w:bottom w:val="single" w:sz="4" w:space="0" w:color="auto"/>
            </w:tcBorders>
          </w:tcPr>
          <w:p w:rsidR="00F72DED" w:rsidRPr="0072295C" w:rsidRDefault="00F72DED" w:rsidP="00A32605">
            <w:pPr>
              <w:jc w:val="center"/>
            </w:pPr>
            <w:r w:rsidRPr="00361EFC">
              <w:t>87%</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84x55.5</w:t>
            </w:r>
          </w:p>
        </w:tc>
        <w:tc>
          <w:tcPr>
            <w:tcW w:w="0" w:type="auto"/>
            <w:tcBorders>
              <w:top w:val="single" w:sz="4" w:space="0" w:color="auto"/>
              <w:bottom w:val="single" w:sz="4" w:space="0" w:color="auto"/>
            </w:tcBorders>
          </w:tcPr>
          <w:p w:rsidR="00F72DED" w:rsidRPr="0072295C" w:rsidRDefault="00F72DED" w:rsidP="00A32605">
            <w:pPr>
              <w:jc w:val="center"/>
            </w:pPr>
            <w:r w:rsidRPr="00361EFC">
              <w:t>94%</w:t>
            </w:r>
          </w:p>
        </w:tc>
        <w:tc>
          <w:tcPr>
            <w:tcW w:w="0" w:type="auto"/>
            <w:tcBorders>
              <w:top w:val="single" w:sz="4" w:space="0" w:color="auto"/>
              <w:bottom w:val="single" w:sz="4" w:space="0" w:color="auto"/>
            </w:tcBorders>
          </w:tcPr>
          <w:p w:rsidR="00F72DED" w:rsidRPr="0072295C" w:rsidRDefault="00F72DED" w:rsidP="00A32605">
            <w:pPr>
              <w:jc w:val="center"/>
            </w:pPr>
            <w:r w:rsidRPr="00361EFC">
              <w:t>93%</w:t>
            </w:r>
          </w:p>
        </w:tc>
        <w:tc>
          <w:tcPr>
            <w:tcW w:w="0" w:type="auto"/>
            <w:tcBorders>
              <w:top w:val="single" w:sz="4" w:space="0" w:color="auto"/>
              <w:bottom w:val="single" w:sz="4" w:space="0" w:color="auto"/>
            </w:tcBorders>
          </w:tcPr>
          <w:p w:rsidR="00F72DED" w:rsidRPr="0072295C" w:rsidRDefault="00F72DED" w:rsidP="00A32605">
            <w:pPr>
              <w:jc w:val="center"/>
            </w:pPr>
            <w:r w:rsidRPr="00361EFC">
              <w:t>88%</w:t>
            </w:r>
          </w:p>
        </w:tc>
        <w:tc>
          <w:tcPr>
            <w:tcW w:w="0" w:type="auto"/>
            <w:tcBorders>
              <w:top w:val="single" w:sz="4" w:space="0" w:color="auto"/>
              <w:bottom w:val="single" w:sz="4" w:space="0" w:color="auto"/>
            </w:tcBorders>
          </w:tcPr>
          <w:p w:rsidR="00F72DED" w:rsidRPr="0072295C" w:rsidRDefault="00F72DED" w:rsidP="00A32605">
            <w:pPr>
              <w:jc w:val="center"/>
            </w:pPr>
            <w:r w:rsidRPr="00361EFC">
              <w:t>90%</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88x55.5</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94%</w:t>
            </w:r>
          </w:p>
        </w:tc>
        <w:tc>
          <w:tcPr>
            <w:tcW w:w="0" w:type="auto"/>
            <w:tcBorders>
              <w:top w:val="single" w:sz="4" w:space="0" w:color="auto"/>
              <w:bottom w:val="single" w:sz="4" w:space="0" w:color="auto"/>
            </w:tcBorders>
          </w:tcPr>
          <w:p w:rsidR="00F72DED" w:rsidRPr="0072295C" w:rsidRDefault="00F72DED" w:rsidP="00A32605">
            <w:pPr>
              <w:jc w:val="center"/>
            </w:pPr>
            <w:r w:rsidRPr="00361EFC">
              <w:t>94%</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92x55.5</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c>
          <w:tcPr>
            <w:tcW w:w="0" w:type="auto"/>
            <w:tcBorders>
              <w:top w:val="single" w:sz="4" w:space="0" w:color="auto"/>
              <w:bottom w:val="single" w:sz="4" w:space="0" w:color="auto"/>
            </w:tcBorders>
          </w:tcPr>
          <w:p w:rsidR="00F72DED" w:rsidRPr="0072295C" w:rsidRDefault="00F72DED" w:rsidP="00A32605">
            <w:pPr>
              <w:jc w:val="center"/>
            </w:pPr>
            <w:r w:rsidRPr="00361EFC">
              <w:t>96%</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96x55.5</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c>
          <w:tcPr>
            <w:tcW w:w="0" w:type="auto"/>
            <w:tcBorders>
              <w:top w:val="single" w:sz="4" w:space="0" w:color="auto"/>
              <w:bottom w:val="single" w:sz="4" w:space="0" w:color="auto"/>
            </w:tcBorders>
          </w:tcPr>
          <w:p w:rsidR="00F72DED" w:rsidRPr="0072295C" w:rsidRDefault="00F72DED" w:rsidP="00A32605">
            <w:pPr>
              <w:jc w:val="center"/>
            </w:pPr>
            <w:r w:rsidRPr="00361EFC">
              <w:t>97%</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100x55.5</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99%</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r>
      <w:tr w:rsidR="00F72DED" w:rsidRPr="0072295C" w:rsidTr="00A32605">
        <w:tc>
          <w:tcPr>
            <w:tcW w:w="0" w:type="auto"/>
            <w:tcBorders>
              <w:top w:val="single" w:sz="4" w:space="0" w:color="auto"/>
              <w:bottom w:val="single" w:sz="4" w:space="0" w:color="auto"/>
            </w:tcBorders>
          </w:tcPr>
          <w:p w:rsidR="00F72DED" w:rsidRPr="0072295C" w:rsidRDefault="00F72DED" w:rsidP="00A32605">
            <w:pPr>
              <w:jc w:val="center"/>
              <w:rPr>
                <w:b/>
              </w:rPr>
            </w:pPr>
            <w:r w:rsidRPr="00361EFC">
              <w:rPr>
                <w:b/>
              </w:rPr>
              <w:t>104x55.5</w:t>
            </w:r>
          </w:p>
        </w:tc>
        <w:tc>
          <w:tcPr>
            <w:tcW w:w="0" w:type="auto"/>
            <w:tcBorders>
              <w:top w:val="single" w:sz="4" w:space="0" w:color="auto"/>
              <w:bottom w:val="single" w:sz="4" w:space="0" w:color="auto"/>
            </w:tcBorders>
          </w:tcPr>
          <w:p w:rsidR="00F72DED" w:rsidRPr="0072295C" w:rsidRDefault="00F72DED" w:rsidP="00A32605">
            <w:pPr>
              <w:jc w:val="center"/>
            </w:pPr>
            <w:r w:rsidRPr="00361EFC">
              <w:t>-</w:t>
            </w:r>
          </w:p>
        </w:tc>
        <w:tc>
          <w:tcPr>
            <w:tcW w:w="0" w:type="auto"/>
            <w:tcBorders>
              <w:top w:val="single" w:sz="4" w:space="0" w:color="auto"/>
              <w:bottom w:val="single" w:sz="4" w:space="0" w:color="auto"/>
            </w:tcBorders>
          </w:tcPr>
          <w:p w:rsidR="00F72DED" w:rsidRPr="0072295C" w:rsidRDefault="00F72DED" w:rsidP="00A32605">
            <w:pPr>
              <w:jc w:val="center"/>
            </w:pPr>
            <w:r w:rsidRPr="00361EFC">
              <w:t>100%</w:t>
            </w:r>
          </w:p>
        </w:tc>
        <w:tc>
          <w:tcPr>
            <w:tcW w:w="0" w:type="auto"/>
            <w:tcBorders>
              <w:top w:val="single" w:sz="4" w:space="0" w:color="auto"/>
              <w:bottom w:val="single" w:sz="4" w:space="0" w:color="auto"/>
            </w:tcBorders>
          </w:tcPr>
          <w:p w:rsidR="00F72DED" w:rsidRPr="0072295C" w:rsidRDefault="00F72DED" w:rsidP="00A32605">
            <w:pPr>
              <w:jc w:val="center"/>
            </w:pPr>
            <w:r w:rsidRPr="00361EFC">
              <w:t>-</w:t>
            </w:r>
          </w:p>
        </w:tc>
        <w:tc>
          <w:tcPr>
            <w:tcW w:w="0" w:type="auto"/>
            <w:tcBorders>
              <w:top w:val="single" w:sz="4" w:space="0" w:color="auto"/>
              <w:bottom w:val="single" w:sz="4" w:space="0" w:color="auto"/>
            </w:tcBorders>
          </w:tcPr>
          <w:p w:rsidR="00F72DED" w:rsidRPr="0072295C" w:rsidRDefault="00F72DED" w:rsidP="00A32605">
            <w:pPr>
              <w:jc w:val="center"/>
            </w:pPr>
            <w:r w:rsidRPr="00361EFC">
              <w:t>-</w:t>
            </w:r>
          </w:p>
        </w:tc>
      </w:tr>
    </w:tbl>
    <w:p w:rsidR="00F72DED" w:rsidRDefault="00F72DED" w:rsidP="00F72DED">
      <w:pPr>
        <w:spacing w:line="480" w:lineRule="auto"/>
      </w:pPr>
    </w:p>
    <w:p w:rsidR="00F72DED" w:rsidRDefault="00F72DED" w:rsidP="00F72DED">
      <w:pPr>
        <w:spacing w:line="480" w:lineRule="auto"/>
      </w:pPr>
      <w:r>
        <w:t>A 60 inch wide turning space dimension similar to that found in the ADA-ABA is shown mapped onto the grid space in front of the transfer station in Figure 8.  The ADA-ABA depth of 60 inches would accommodate all the subjects in this study whereas a 60 inch width would only accommodate between 52% and 66% of the subjects depending on the type of transfer (with or without grab bars and backrest) and direction of transfer (to or from the platform) (Tables 11-13).</w:t>
      </w:r>
    </w:p>
    <w:p w:rsidR="00F72DED" w:rsidRDefault="00F72DED" w:rsidP="00F72DED">
      <w:pPr>
        <w:spacing w:line="480" w:lineRule="auto"/>
        <w:ind w:firstLine="720"/>
        <w:jc w:val="left"/>
      </w:pPr>
      <w:r>
        <w:rPr>
          <w:noProof/>
        </w:rPr>
        <w:lastRenderedPageBreak/>
        <w:drawing>
          <wp:inline distT="0" distB="0" distL="0" distR="0">
            <wp:extent cx="5334000" cy="4000500"/>
            <wp:effectExtent l="19050" t="0" r="0" b="0"/>
            <wp:docPr id="25" name="Picture 24" descr="Figure 8 Alternative Text Description: Figure 8 shows areas and locations of the where study participants chose to setup prior to transferring. The graph shows a square representing an area and a location for each of the 72 participants in the study. The x-axis goes from minus 50 inches to positive 50 inches and represents the width of the grid space, while the y axis goes from zero to 80 inches and represents the depth of the grid space. Thick black lines mark off an area that is 60 inches by 60 inches, centered at the center of the transfer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Dimensions_60x60_no station.jpg"/>
                    <pic:cNvPicPr/>
                  </pic:nvPicPr>
                  <pic:blipFill>
                    <a:blip r:embed="rId23" cstate="print"/>
                    <a:stretch>
                      <a:fillRect/>
                    </a:stretch>
                  </pic:blipFill>
                  <pic:spPr>
                    <a:xfrm>
                      <a:off x="0" y="0"/>
                      <a:ext cx="5334000" cy="4000500"/>
                    </a:xfrm>
                    <a:prstGeom prst="rect">
                      <a:avLst/>
                    </a:prstGeom>
                  </pic:spPr>
                </pic:pic>
              </a:graphicData>
            </a:graphic>
          </wp:inline>
        </w:drawing>
      </w:r>
    </w:p>
    <w:p w:rsidR="00F72DED" w:rsidRDefault="00F72DED" w:rsidP="00F72DED">
      <w:pPr>
        <w:spacing w:line="480" w:lineRule="auto"/>
      </w:pPr>
      <w:r w:rsidRPr="00D71A79">
        <w:rPr>
          <w:b/>
        </w:rPr>
        <w:t xml:space="preserve">Figure </w:t>
      </w:r>
      <w:r>
        <w:rPr>
          <w:b/>
        </w:rPr>
        <w:t>8</w:t>
      </w:r>
      <w:r>
        <w:t xml:space="preserve">. The black lines represent the boundaries of a standard clear floor space dimension of 60 x 60 inches.   Each colored box in this figure represents the amount of area used by each study participant and their WMD (72 total boxes). The x-axis is the width of the grid space and the y-axis is the total depth of the grid space (see figure 1 above as a reference). </w:t>
      </w:r>
    </w:p>
    <w:p w:rsidR="00F72DED" w:rsidRDefault="00F72DED" w:rsidP="00F72DED">
      <w:pPr>
        <w:spacing w:line="480" w:lineRule="auto"/>
        <w:jc w:val="left"/>
      </w:pPr>
      <w:r>
        <w:br w:type="page"/>
      </w:r>
    </w:p>
    <w:p w:rsidR="00F72DED" w:rsidRPr="00E74455" w:rsidRDefault="00F72DED" w:rsidP="00F72DED">
      <w:pPr>
        <w:spacing w:line="480" w:lineRule="auto"/>
        <w:jc w:val="left"/>
        <w:rPr>
          <w:b/>
        </w:rPr>
      </w:pPr>
      <w:r>
        <w:lastRenderedPageBreak/>
        <w:t>The angle of approach (Figure 2), the angle at which WC users were located with respect to the station, was measured and recorded for each transfer to and from the transfer station. Tables 14 and 15 shows the 5</w:t>
      </w:r>
      <w:r w:rsidRPr="00D746E8">
        <w:rPr>
          <w:vertAlign w:val="superscript"/>
        </w:rPr>
        <w:t>th</w:t>
      </w:r>
      <w:r>
        <w:t>, 25</w:t>
      </w:r>
      <w:r w:rsidRPr="003A3809">
        <w:rPr>
          <w:vertAlign w:val="superscript"/>
        </w:rPr>
        <w:t>th</w:t>
      </w:r>
      <w:r>
        <w:t>, 50</w:t>
      </w:r>
      <w:r w:rsidRPr="00D746E8">
        <w:rPr>
          <w:vertAlign w:val="superscript"/>
        </w:rPr>
        <w:t>th</w:t>
      </w:r>
      <w:r>
        <w:t>, 75</w:t>
      </w:r>
      <w:r w:rsidRPr="003A3809">
        <w:rPr>
          <w:vertAlign w:val="superscript"/>
        </w:rPr>
        <w:t>th</w:t>
      </w:r>
      <w:r>
        <w:t xml:space="preserve"> and 95</w:t>
      </w:r>
      <w:r w:rsidRPr="00D746E8">
        <w:rPr>
          <w:vertAlign w:val="superscript"/>
        </w:rPr>
        <w:t>th</w:t>
      </w:r>
      <w:r>
        <w:t xml:space="preserve"> percentiles, the maximum and minimum values for the angles of approach used when transferring to and from the transfer station</w:t>
      </w:r>
    </w:p>
    <w:p w:rsidR="00F72DED" w:rsidRDefault="00F72DED" w:rsidP="00F72DED">
      <w:pPr>
        <w:rPr>
          <w:b/>
        </w:rPr>
      </w:pPr>
    </w:p>
    <w:p w:rsidR="00F72DED" w:rsidRDefault="00F72DED" w:rsidP="00F72DED">
      <w:r w:rsidRPr="00181428">
        <w:rPr>
          <w:b/>
        </w:rPr>
        <w:t>Table 1</w:t>
      </w:r>
      <w:r>
        <w:rPr>
          <w:b/>
        </w:rPr>
        <w:t>4</w:t>
      </w:r>
      <w:r>
        <w:t xml:space="preserve">. Angle of approach transferring TO the station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810"/>
        <w:gridCol w:w="900"/>
        <w:gridCol w:w="990"/>
        <w:gridCol w:w="900"/>
        <w:gridCol w:w="935"/>
        <w:gridCol w:w="1197"/>
        <w:gridCol w:w="28"/>
        <w:gridCol w:w="1188"/>
      </w:tblGrid>
      <w:tr w:rsidR="00F72DED" w:rsidTr="00A32605">
        <w:tc>
          <w:tcPr>
            <w:tcW w:w="2628" w:type="dxa"/>
            <w:vAlign w:val="center"/>
          </w:tcPr>
          <w:p w:rsidR="00F72DED" w:rsidRPr="00BE5006" w:rsidRDefault="00F72DED" w:rsidP="00A32605">
            <w:pPr>
              <w:rPr>
                <w:b/>
              </w:rPr>
            </w:pPr>
          </w:p>
        </w:tc>
        <w:tc>
          <w:tcPr>
            <w:tcW w:w="4535" w:type="dxa"/>
            <w:gridSpan w:val="5"/>
            <w:tcBorders>
              <w:bottom w:val="single" w:sz="4" w:space="0" w:color="auto"/>
            </w:tcBorders>
            <w:vAlign w:val="center"/>
          </w:tcPr>
          <w:p w:rsidR="00F72DED" w:rsidRPr="00BE5006" w:rsidRDefault="00F72DED" w:rsidP="00A32605">
            <w:pPr>
              <w:rPr>
                <w:b/>
              </w:rPr>
            </w:pPr>
            <w:r w:rsidRPr="00361EFC">
              <w:rPr>
                <w:b/>
              </w:rPr>
              <w:t>Percentiles</w:t>
            </w:r>
          </w:p>
        </w:tc>
        <w:tc>
          <w:tcPr>
            <w:tcW w:w="1225" w:type="dxa"/>
            <w:gridSpan w:val="2"/>
            <w:vAlign w:val="center"/>
          </w:tcPr>
          <w:p w:rsidR="00F72DED" w:rsidRDefault="00F72DED" w:rsidP="00A32605"/>
        </w:tc>
        <w:tc>
          <w:tcPr>
            <w:tcW w:w="1188" w:type="dxa"/>
            <w:vAlign w:val="center"/>
          </w:tcPr>
          <w:p w:rsidR="00F72DED" w:rsidRDefault="00F72DED" w:rsidP="00A32605"/>
        </w:tc>
      </w:tr>
      <w:tr w:rsidR="00F72DED" w:rsidTr="00A32605">
        <w:tc>
          <w:tcPr>
            <w:tcW w:w="2628" w:type="dxa"/>
            <w:tcBorders>
              <w:bottom w:val="single" w:sz="4" w:space="0" w:color="auto"/>
            </w:tcBorders>
            <w:vAlign w:val="center"/>
          </w:tcPr>
          <w:p w:rsidR="00F72DED" w:rsidRPr="00BE5006" w:rsidRDefault="00F72DED" w:rsidP="00A32605">
            <w:pPr>
              <w:rPr>
                <w:b/>
              </w:rPr>
            </w:pPr>
            <w:r w:rsidRPr="00361EFC">
              <w:rPr>
                <w:b/>
              </w:rPr>
              <w:t>Protocol</w:t>
            </w:r>
          </w:p>
        </w:tc>
        <w:tc>
          <w:tcPr>
            <w:tcW w:w="810" w:type="dxa"/>
            <w:tcBorders>
              <w:top w:val="single" w:sz="4" w:space="0" w:color="auto"/>
              <w:bottom w:val="single" w:sz="4" w:space="0" w:color="auto"/>
            </w:tcBorders>
            <w:vAlign w:val="center"/>
          </w:tcPr>
          <w:p w:rsidR="00F72DED" w:rsidRDefault="00F72DED" w:rsidP="00A32605">
            <w:r>
              <w:t>5</w:t>
            </w:r>
            <w:r w:rsidRPr="00EE6236">
              <w:rPr>
                <w:vertAlign w:val="superscript"/>
              </w:rPr>
              <w:t>th</w:t>
            </w:r>
          </w:p>
        </w:tc>
        <w:tc>
          <w:tcPr>
            <w:tcW w:w="900" w:type="dxa"/>
            <w:tcBorders>
              <w:top w:val="single" w:sz="4" w:space="0" w:color="auto"/>
              <w:bottom w:val="single" w:sz="4" w:space="0" w:color="auto"/>
            </w:tcBorders>
            <w:vAlign w:val="center"/>
          </w:tcPr>
          <w:p w:rsidR="00F72DED" w:rsidRDefault="00F72DED" w:rsidP="00A32605">
            <w:r w:rsidRPr="00EE6236">
              <w:t>25</w:t>
            </w:r>
            <w:r w:rsidRPr="00EE6236">
              <w:rPr>
                <w:vertAlign w:val="superscript"/>
              </w:rPr>
              <w:t>th</w:t>
            </w:r>
          </w:p>
        </w:tc>
        <w:tc>
          <w:tcPr>
            <w:tcW w:w="990" w:type="dxa"/>
            <w:tcBorders>
              <w:top w:val="single" w:sz="4" w:space="0" w:color="auto"/>
              <w:bottom w:val="single" w:sz="4" w:space="0" w:color="auto"/>
            </w:tcBorders>
            <w:vAlign w:val="center"/>
          </w:tcPr>
          <w:p w:rsidR="00F72DED" w:rsidRDefault="00F72DED" w:rsidP="00A32605">
            <w:r w:rsidRPr="00EE6236">
              <w:t>50</w:t>
            </w:r>
            <w:r w:rsidRPr="00EE6236">
              <w:rPr>
                <w:vertAlign w:val="superscript"/>
              </w:rPr>
              <w:t>th</w:t>
            </w:r>
          </w:p>
        </w:tc>
        <w:tc>
          <w:tcPr>
            <w:tcW w:w="900" w:type="dxa"/>
            <w:tcBorders>
              <w:top w:val="single" w:sz="4" w:space="0" w:color="auto"/>
              <w:bottom w:val="single" w:sz="4" w:space="0" w:color="auto"/>
            </w:tcBorders>
            <w:vAlign w:val="center"/>
          </w:tcPr>
          <w:p w:rsidR="00F72DED" w:rsidRDefault="00F72DED" w:rsidP="00A32605">
            <w:r w:rsidRPr="00EE6236">
              <w:t>75</w:t>
            </w:r>
            <w:r w:rsidRPr="00EE6236">
              <w:rPr>
                <w:vertAlign w:val="superscript"/>
              </w:rPr>
              <w:t>th</w:t>
            </w:r>
          </w:p>
        </w:tc>
        <w:tc>
          <w:tcPr>
            <w:tcW w:w="935" w:type="dxa"/>
            <w:tcBorders>
              <w:top w:val="single" w:sz="4" w:space="0" w:color="auto"/>
              <w:bottom w:val="single" w:sz="4" w:space="0" w:color="auto"/>
            </w:tcBorders>
            <w:vAlign w:val="center"/>
          </w:tcPr>
          <w:p w:rsidR="00F72DED" w:rsidRDefault="00F72DED" w:rsidP="00A32605">
            <w:r w:rsidRPr="00EE6236">
              <w:t>95</w:t>
            </w:r>
            <w:r w:rsidRPr="00EE6236">
              <w:rPr>
                <w:vertAlign w:val="superscript"/>
              </w:rPr>
              <w:t>th</w:t>
            </w:r>
          </w:p>
        </w:tc>
        <w:tc>
          <w:tcPr>
            <w:tcW w:w="1225" w:type="dxa"/>
            <w:gridSpan w:val="2"/>
            <w:tcBorders>
              <w:bottom w:val="single" w:sz="4" w:space="0" w:color="auto"/>
            </w:tcBorders>
            <w:vAlign w:val="center"/>
          </w:tcPr>
          <w:p w:rsidR="00F72DED" w:rsidRDefault="00F72DED" w:rsidP="00A32605">
            <w:r>
              <w:t>Maximum</w:t>
            </w:r>
          </w:p>
        </w:tc>
        <w:tc>
          <w:tcPr>
            <w:tcW w:w="1188" w:type="dxa"/>
            <w:tcBorders>
              <w:bottom w:val="single" w:sz="4" w:space="0" w:color="auto"/>
            </w:tcBorders>
            <w:vAlign w:val="center"/>
          </w:tcPr>
          <w:p w:rsidR="00F72DED" w:rsidRDefault="00F72DED" w:rsidP="00A32605">
            <w:r>
              <w:t>Minimum</w:t>
            </w:r>
          </w:p>
        </w:tc>
      </w:tr>
      <w:tr w:rsidR="00F72DED" w:rsidTr="00A32605">
        <w:tc>
          <w:tcPr>
            <w:tcW w:w="9576" w:type="dxa"/>
            <w:gridSpan w:val="9"/>
            <w:tcBorders>
              <w:top w:val="single" w:sz="4" w:space="0" w:color="auto"/>
            </w:tcBorders>
          </w:tcPr>
          <w:p w:rsidR="00F72DED" w:rsidRPr="001A7B2E" w:rsidRDefault="00F72DED" w:rsidP="00A32605">
            <w:pPr>
              <w:rPr>
                <w:b/>
              </w:rPr>
            </w:pPr>
            <w:r w:rsidRPr="001A7B2E">
              <w:rPr>
                <w:b/>
              </w:rPr>
              <w:t>A. Level:</w:t>
            </w:r>
          </w:p>
          <w:p w:rsidR="00F72DED" w:rsidRPr="000516D5" w:rsidRDefault="00F72DED" w:rsidP="00A32605">
            <w:pPr>
              <w:rPr>
                <w:u w:val="single"/>
              </w:rPr>
            </w:pPr>
            <w:r w:rsidRPr="000516D5">
              <w:t>No Grab Bars/No Backrest</w:t>
            </w:r>
          </w:p>
        </w:tc>
      </w:tr>
      <w:tr w:rsidR="00F72DED" w:rsidTr="00A32605">
        <w:tc>
          <w:tcPr>
            <w:tcW w:w="2628" w:type="dxa"/>
            <w:tcBorders>
              <w:bottom w:val="single" w:sz="4" w:space="0" w:color="auto"/>
            </w:tcBorders>
          </w:tcPr>
          <w:p w:rsidR="00F72DED" w:rsidRDefault="00F72DED" w:rsidP="00A32605">
            <w:r w:rsidRPr="00EF5889">
              <w:t>Angle (degrees)</w:t>
            </w:r>
            <w:r>
              <w:tab/>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14.5</w:t>
            </w:r>
          </w:p>
        </w:tc>
        <w:tc>
          <w:tcPr>
            <w:tcW w:w="990" w:type="dxa"/>
            <w:tcBorders>
              <w:bottom w:val="single" w:sz="4" w:space="0" w:color="auto"/>
            </w:tcBorders>
            <w:vAlign w:val="center"/>
          </w:tcPr>
          <w:p w:rsidR="00F72DED" w:rsidRDefault="00F72DED" w:rsidP="00A32605">
            <w:r>
              <w:t>28.0</w:t>
            </w:r>
          </w:p>
        </w:tc>
        <w:tc>
          <w:tcPr>
            <w:tcW w:w="900" w:type="dxa"/>
            <w:tcBorders>
              <w:bottom w:val="single" w:sz="4" w:space="0" w:color="auto"/>
            </w:tcBorders>
            <w:vAlign w:val="center"/>
          </w:tcPr>
          <w:p w:rsidR="00F72DED" w:rsidRDefault="00F72DED" w:rsidP="00A32605">
            <w:r>
              <w:t>50.0</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tcPr>
          <w:p w:rsidR="00F72DED" w:rsidRPr="001A7B2E" w:rsidRDefault="00F72DED" w:rsidP="00A32605">
            <w:pPr>
              <w:tabs>
                <w:tab w:val="left" w:pos="270"/>
              </w:tabs>
              <w:rPr>
                <w:b/>
              </w:rPr>
            </w:pPr>
            <w:r w:rsidRPr="001A7B2E">
              <w:rPr>
                <w:b/>
              </w:rPr>
              <w:t>A. Maximum Height:</w:t>
            </w:r>
          </w:p>
          <w:p w:rsidR="00F72DED" w:rsidRPr="000516D5" w:rsidRDefault="00F72DED" w:rsidP="00A32605">
            <w:r w:rsidRPr="000516D5">
              <w:t>No Grab Bars/No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18.0</w:t>
            </w:r>
          </w:p>
        </w:tc>
        <w:tc>
          <w:tcPr>
            <w:tcW w:w="990" w:type="dxa"/>
            <w:tcBorders>
              <w:bottom w:val="single" w:sz="4" w:space="0" w:color="auto"/>
            </w:tcBorders>
            <w:vAlign w:val="center"/>
          </w:tcPr>
          <w:p w:rsidR="00F72DED" w:rsidRDefault="00F72DED" w:rsidP="00A32605">
            <w:r>
              <w:t>30.0</w:t>
            </w:r>
          </w:p>
        </w:tc>
        <w:tc>
          <w:tcPr>
            <w:tcW w:w="900" w:type="dxa"/>
            <w:tcBorders>
              <w:bottom w:val="single" w:sz="4" w:space="0" w:color="auto"/>
            </w:tcBorders>
            <w:vAlign w:val="center"/>
          </w:tcPr>
          <w:p w:rsidR="00F72DED" w:rsidRDefault="00F72DED" w:rsidP="00A32605">
            <w:r>
              <w:t>53.0</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vAlign w:val="center"/>
          </w:tcPr>
          <w:p w:rsidR="00F72DED" w:rsidRPr="001A7B2E" w:rsidRDefault="00F72DED" w:rsidP="00F72DED">
            <w:pPr>
              <w:pStyle w:val="ListParagraph"/>
              <w:numPr>
                <w:ilvl w:val="0"/>
                <w:numId w:val="15"/>
              </w:numPr>
              <w:ind w:left="270" w:hanging="270"/>
              <w:rPr>
                <w:b/>
              </w:rPr>
            </w:pPr>
            <w:r w:rsidRPr="001A7B2E">
              <w:rPr>
                <w:b/>
              </w:rPr>
              <w:t>Minimum Height:</w:t>
            </w:r>
          </w:p>
          <w:p w:rsidR="00F72DED" w:rsidRDefault="00F72DED" w:rsidP="00A32605">
            <w:r w:rsidRPr="000516D5">
              <w:t>No Grab Bars/No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17.0</w:t>
            </w:r>
          </w:p>
        </w:tc>
        <w:tc>
          <w:tcPr>
            <w:tcW w:w="990" w:type="dxa"/>
            <w:tcBorders>
              <w:bottom w:val="single" w:sz="4" w:space="0" w:color="auto"/>
            </w:tcBorders>
            <w:vAlign w:val="center"/>
          </w:tcPr>
          <w:p w:rsidR="00F72DED" w:rsidRDefault="00F72DED" w:rsidP="00A32605">
            <w:r>
              <w:t>30.0</w:t>
            </w:r>
          </w:p>
        </w:tc>
        <w:tc>
          <w:tcPr>
            <w:tcW w:w="900" w:type="dxa"/>
            <w:tcBorders>
              <w:bottom w:val="single" w:sz="4" w:space="0" w:color="auto"/>
            </w:tcBorders>
            <w:vAlign w:val="center"/>
          </w:tcPr>
          <w:p w:rsidR="00F72DED" w:rsidRDefault="00F72DED" w:rsidP="00A32605">
            <w:r>
              <w:t>50.0</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tcPr>
          <w:p w:rsidR="00F72DED" w:rsidRPr="001A7B2E" w:rsidRDefault="00F72DED" w:rsidP="00F72DED">
            <w:pPr>
              <w:pStyle w:val="ListParagraph"/>
              <w:numPr>
                <w:ilvl w:val="0"/>
                <w:numId w:val="15"/>
              </w:numPr>
              <w:ind w:left="270" w:hanging="270"/>
              <w:rPr>
                <w:b/>
              </w:rPr>
            </w:pPr>
            <w:r w:rsidRPr="001A7B2E">
              <w:rPr>
                <w:b/>
              </w:rPr>
              <w:t>Maximum Height:</w:t>
            </w:r>
          </w:p>
          <w:p w:rsidR="00F72DED" w:rsidRPr="00EF5889" w:rsidRDefault="00F72DED" w:rsidP="00A32605">
            <w:r w:rsidRPr="000516D5">
              <w:t>Grab Bars/No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12.0</w:t>
            </w:r>
          </w:p>
        </w:tc>
        <w:tc>
          <w:tcPr>
            <w:tcW w:w="990" w:type="dxa"/>
            <w:tcBorders>
              <w:bottom w:val="single" w:sz="4" w:space="0" w:color="auto"/>
            </w:tcBorders>
            <w:vAlign w:val="center"/>
          </w:tcPr>
          <w:p w:rsidR="00F72DED" w:rsidRDefault="00F72DED" w:rsidP="00A32605">
            <w:r>
              <w:t>27.0</w:t>
            </w:r>
          </w:p>
        </w:tc>
        <w:tc>
          <w:tcPr>
            <w:tcW w:w="900" w:type="dxa"/>
            <w:tcBorders>
              <w:bottom w:val="single" w:sz="4" w:space="0" w:color="auto"/>
            </w:tcBorders>
            <w:vAlign w:val="center"/>
          </w:tcPr>
          <w:p w:rsidR="00F72DED" w:rsidRDefault="00F72DED" w:rsidP="00A32605">
            <w:r>
              <w:t>50.0</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tcPr>
          <w:p w:rsidR="00F72DED" w:rsidRPr="001A7B2E" w:rsidRDefault="00F72DED" w:rsidP="00F72DED">
            <w:pPr>
              <w:pStyle w:val="ListParagraph"/>
              <w:numPr>
                <w:ilvl w:val="0"/>
                <w:numId w:val="16"/>
              </w:numPr>
              <w:ind w:left="270" w:hanging="270"/>
              <w:rPr>
                <w:b/>
              </w:rPr>
            </w:pPr>
            <w:r w:rsidRPr="001A7B2E">
              <w:rPr>
                <w:b/>
              </w:rPr>
              <w:t xml:space="preserve">Minimum Height: </w:t>
            </w:r>
          </w:p>
          <w:p w:rsidR="00F72DED" w:rsidRPr="00EF5889" w:rsidRDefault="00F72DED" w:rsidP="00A32605">
            <w:r w:rsidRPr="000516D5">
              <w:t>Grab Bars/No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13.5</w:t>
            </w:r>
          </w:p>
        </w:tc>
        <w:tc>
          <w:tcPr>
            <w:tcW w:w="990" w:type="dxa"/>
            <w:tcBorders>
              <w:bottom w:val="single" w:sz="4" w:space="0" w:color="auto"/>
            </w:tcBorders>
            <w:vAlign w:val="center"/>
          </w:tcPr>
          <w:p w:rsidR="00F72DED" w:rsidRDefault="00F72DED" w:rsidP="00A32605">
            <w:r>
              <w:t>28.0</w:t>
            </w:r>
          </w:p>
        </w:tc>
        <w:tc>
          <w:tcPr>
            <w:tcW w:w="900" w:type="dxa"/>
            <w:tcBorders>
              <w:bottom w:val="single" w:sz="4" w:space="0" w:color="auto"/>
            </w:tcBorders>
            <w:vAlign w:val="center"/>
          </w:tcPr>
          <w:p w:rsidR="00F72DED" w:rsidRDefault="00F72DED" w:rsidP="00A32605">
            <w:r>
              <w:t>52.5</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tcPr>
          <w:p w:rsidR="00F72DED" w:rsidRPr="001A7B2E" w:rsidRDefault="00F72DED" w:rsidP="00F72DED">
            <w:pPr>
              <w:pStyle w:val="ListParagraph"/>
              <w:numPr>
                <w:ilvl w:val="0"/>
                <w:numId w:val="16"/>
              </w:numPr>
              <w:tabs>
                <w:tab w:val="left" w:pos="270"/>
              </w:tabs>
              <w:rPr>
                <w:b/>
              </w:rPr>
            </w:pPr>
            <w:r w:rsidRPr="001A7B2E">
              <w:rPr>
                <w:b/>
              </w:rPr>
              <w:t xml:space="preserve">Maximum Height: </w:t>
            </w:r>
          </w:p>
          <w:p w:rsidR="00F72DED" w:rsidRDefault="00F72DED" w:rsidP="00A32605">
            <w:pPr>
              <w:rPr>
                <w:u w:val="single"/>
              </w:rPr>
            </w:pPr>
            <w:r w:rsidRPr="000516D5">
              <w:t>Grab Bars and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11.8</w:t>
            </w:r>
          </w:p>
        </w:tc>
        <w:tc>
          <w:tcPr>
            <w:tcW w:w="990" w:type="dxa"/>
            <w:tcBorders>
              <w:bottom w:val="single" w:sz="4" w:space="0" w:color="auto"/>
            </w:tcBorders>
            <w:vAlign w:val="center"/>
          </w:tcPr>
          <w:p w:rsidR="00F72DED" w:rsidRDefault="00F72DED" w:rsidP="00A32605">
            <w:r>
              <w:t>24.5</w:t>
            </w:r>
          </w:p>
        </w:tc>
        <w:tc>
          <w:tcPr>
            <w:tcW w:w="900" w:type="dxa"/>
            <w:tcBorders>
              <w:bottom w:val="single" w:sz="4" w:space="0" w:color="auto"/>
            </w:tcBorders>
            <w:vAlign w:val="center"/>
          </w:tcPr>
          <w:p w:rsidR="00F72DED" w:rsidRDefault="00F72DED" w:rsidP="00A32605">
            <w:r>
              <w:t>44.0</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r w:rsidR="00F72DED" w:rsidTr="00A32605">
        <w:tc>
          <w:tcPr>
            <w:tcW w:w="9576" w:type="dxa"/>
            <w:gridSpan w:val="9"/>
            <w:tcBorders>
              <w:top w:val="single" w:sz="4" w:space="0" w:color="auto"/>
            </w:tcBorders>
          </w:tcPr>
          <w:p w:rsidR="00F72DED" w:rsidRPr="001A7B2E" w:rsidRDefault="00F72DED" w:rsidP="00F72DED">
            <w:pPr>
              <w:pStyle w:val="ListParagraph"/>
              <w:numPr>
                <w:ilvl w:val="0"/>
                <w:numId w:val="15"/>
              </w:numPr>
              <w:tabs>
                <w:tab w:val="left" w:pos="270"/>
                <w:tab w:val="left" w:pos="720"/>
              </w:tabs>
              <w:rPr>
                <w:b/>
              </w:rPr>
            </w:pPr>
            <w:r w:rsidRPr="001A7B2E">
              <w:rPr>
                <w:b/>
              </w:rPr>
              <w:t xml:space="preserve">Minimum Height: </w:t>
            </w:r>
          </w:p>
          <w:p w:rsidR="00F72DED" w:rsidRDefault="00F72DED" w:rsidP="00A32605">
            <w:pPr>
              <w:rPr>
                <w:u w:val="single"/>
              </w:rPr>
            </w:pPr>
            <w:r w:rsidRPr="000516D5">
              <w:t>Grab Bars and Backrest</w:t>
            </w:r>
          </w:p>
        </w:tc>
      </w:tr>
      <w:tr w:rsidR="00F72DED" w:rsidTr="00A32605">
        <w:tc>
          <w:tcPr>
            <w:tcW w:w="2628" w:type="dxa"/>
            <w:tcBorders>
              <w:bottom w:val="single" w:sz="4" w:space="0" w:color="auto"/>
            </w:tcBorders>
          </w:tcPr>
          <w:p w:rsidR="00F72DED" w:rsidRPr="00EF5889" w:rsidRDefault="00F72DED" w:rsidP="00A32605">
            <w:r w:rsidRPr="00EF5889">
              <w:t>Angle (degrees)</w:t>
            </w:r>
          </w:p>
        </w:tc>
        <w:tc>
          <w:tcPr>
            <w:tcW w:w="810" w:type="dxa"/>
            <w:tcBorders>
              <w:bottom w:val="single" w:sz="4" w:space="0" w:color="auto"/>
            </w:tcBorders>
            <w:vAlign w:val="center"/>
          </w:tcPr>
          <w:p w:rsidR="00F72DED" w:rsidRDefault="00F72DED" w:rsidP="00A32605">
            <w:r>
              <w:t>0.0</w:t>
            </w:r>
          </w:p>
        </w:tc>
        <w:tc>
          <w:tcPr>
            <w:tcW w:w="900" w:type="dxa"/>
            <w:tcBorders>
              <w:bottom w:val="single" w:sz="4" w:space="0" w:color="auto"/>
            </w:tcBorders>
            <w:vAlign w:val="center"/>
          </w:tcPr>
          <w:p w:rsidR="00F72DED" w:rsidRDefault="00F72DED" w:rsidP="00A32605">
            <w:r>
              <w:t>12.3</w:t>
            </w:r>
          </w:p>
        </w:tc>
        <w:tc>
          <w:tcPr>
            <w:tcW w:w="990" w:type="dxa"/>
            <w:tcBorders>
              <w:bottom w:val="single" w:sz="4" w:space="0" w:color="auto"/>
            </w:tcBorders>
            <w:vAlign w:val="center"/>
          </w:tcPr>
          <w:p w:rsidR="00F72DED" w:rsidRDefault="00F72DED" w:rsidP="00A32605">
            <w:r>
              <w:t>28.0</w:t>
            </w:r>
          </w:p>
        </w:tc>
        <w:tc>
          <w:tcPr>
            <w:tcW w:w="900" w:type="dxa"/>
            <w:tcBorders>
              <w:bottom w:val="single" w:sz="4" w:space="0" w:color="auto"/>
            </w:tcBorders>
            <w:vAlign w:val="center"/>
          </w:tcPr>
          <w:p w:rsidR="00F72DED" w:rsidRDefault="00F72DED" w:rsidP="00A32605">
            <w:r>
              <w:t>49.3</w:t>
            </w:r>
          </w:p>
        </w:tc>
        <w:tc>
          <w:tcPr>
            <w:tcW w:w="935" w:type="dxa"/>
            <w:tcBorders>
              <w:bottom w:val="single" w:sz="4" w:space="0" w:color="auto"/>
            </w:tcBorders>
            <w:vAlign w:val="center"/>
          </w:tcPr>
          <w:p w:rsidR="00F72DED" w:rsidRDefault="00F72DED" w:rsidP="00A32605">
            <w:r>
              <w:t>90.0</w:t>
            </w:r>
          </w:p>
        </w:tc>
        <w:tc>
          <w:tcPr>
            <w:tcW w:w="1197" w:type="dxa"/>
            <w:tcBorders>
              <w:bottom w:val="single" w:sz="4" w:space="0" w:color="auto"/>
            </w:tcBorders>
            <w:vAlign w:val="center"/>
          </w:tcPr>
          <w:p w:rsidR="00F72DED" w:rsidRDefault="00F72DED" w:rsidP="00A32605">
            <w:pPr>
              <w:jc w:val="center"/>
            </w:pPr>
            <w:r>
              <w:t>90.0</w:t>
            </w:r>
          </w:p>
        </w:tc>
        <w:tc>
          <w:tcPr>
            <w:tcW w:w="1216" w:type="dxa"/>
            <w:gridSpan w:val="2"/>
            <w:tcBorders>
              <w:bottom w:val="single" w:sz="4" w:space="0" w:color="auto"/>
            </w:tcBorders>
            <w:vAlign w:val="center"/>
          </w:tcPr>
          <w:p w:rsidR="00F72DED" w:rsidRDefault="00F72DED" w:rsidP="00A32605">
            <w:pPr>
              <w:jc w:val="center"/>
            </w:pPr>
            <w:r>
              <w:t>0.0</w:t>
            </w:r>
          </w:p>
        </w:tc>
      </w:tr>
    </w:tbl>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Pr="003F3E49" w:rsidRDefault="00F72DED" w:rsidP="00F72DED">
      <w:r w:rsidRPr="00181428">
        <w:rPr>
          <w:b/>
        </w:rPr>
        <w:lastRenderedPageBreak/>
        <w:t>Table 1</w:t>
      </w:r>
      <w:r>
        <w:rPr>
          <w:b/>
        </w:rPr>
        <w:t>5</w:t>
      </w:r>
      <w:r w:rsidRPr="003F3E49">
        <w:t xml:space="preserve">. </w:t>
      </w:r>
      <w:r>
        <w:t>Angle of approach transferring</w:t>
      </w:r>
      <w:r w:rsidRPr="003F3E49">
        <w:t xml:space="preserve"> FROM the station </w:t>
      </w:r>
    </w:p>
    <w:tbl>
      <w:tblPr>
        <w:tblStyle w:val="TableGrid"/>
        <w:tblW w:w="0" w:type="auto"/>
        <w:tblLayout w:type="fixed"/>
        <w:tblLook w:val="04A0"/>
      </w:tblPr>
      <w:tblGrid>
        <w:gridCol w:w="2628"/>
        <w:gridCol w:w="810"/>
        <w:gridCol w:w="900"/>
        <w:gridCol w:w="990"/>
        <w:gridCol w:w="900"/>
        <w:gridCol w:w="935"/>
        <w:gridCol w:w="1197"/>
        <w:gridCol w:w="28"/>
        <w:gridCol w:w="1188"/>
      </w:tblGrid>
      <w:tr w:rsidR="00F72DED" w:rsidTr="00A32605">
        <w:tc>
          <w:tcPr>
            <w:tcW w:w="2628" w:type="dxa"/>
            <w:tcBorders>
              <w:top w:val="nil"/>
              <w:left w:val="nil"/>
              <w:bottom w:val="nil"/>
              <w:right w:val="nil"/>
            </w:tcBorders>
            <w:vAlign w:val="center"/>
          </w:tcPr>
          <w:p w:rsidR="00F72DED" w:rsidRDefault="00F72DED" w:rsidP="00A32605"/>
        </w:tc>
        <w:tc>
          <w:tcPr>
            <w:tcW w:w="4535" w:type="dxa"/>
            <w:gridSpan w:val="5"/>
            <w:tcBorders>
              <w:top w:val="nil"/>
              <w:left w:val="nil"/>
              <w:bottom w:val="single" w:sz="4" w:space="0" w:color="auto"/>
              <w:right w:val="nil"/>
            </w:tcBorders>
            <w:vAlign w:val="center"/>
          </w:tcPr>
          <w:p w:rsidR="00F72DED" w:rsidRPr="00BE5006" w:rsidRDefault="00F72DED" w:rsidP="00A32605">
            <w:pPr>
              <w:rPr>
                <w:b/>
              </w:rPr>
            </w:pPr>
            <w:r w:rsidRPr="00361EFC">
              <w:rPr>
                <w:b/>
              </w:rPr>
              <w:t>Percentiles</w:t>
            </w:r>
          </w:p>
        </w:tc>
        <w:tc>
          <w:tcPr>
            <w:tcW w:w="1225" w:type="dxa"/>
            <w:gridSpan w:val="2"/>
            <w:tcBorders>
              <w:top w:val="nil"/>
              <w:left w:val="nil"/>
              <w:bottom w:val="nil"/>
              <w:right w:val="nil"/>
            </w:tcBorders>
            <w:vAlign w:val="center"/>
          </w:tcPr>
          <w:p w:rsidR="00F72DED" w:rsidRDefault="00F72DED" w:rsidP="00A32605"/>
        </w:tc>
        <w:tc>
          <w:tcPr>
            <w:tcW w:w="1188" w:type="dxa"/>
            <w:tcBorders>
              <w:top w:val="nil"/>
              <w:left w:val="nil"/>
              <w:bottom w:val="nil"/>
              <w:right w:val="nil"/>
            </w:tcBorders>
            <w:vAlign w:val="center"/>
          </w:tcPr>
          <w:p w:rsidR="00F72DED" w:rsidRDefault="00F72DED" w:rsidP="00A32605"/>
        </w:tc>
      </w:tr>
      <w:tr w:rsidR="00F72DED" w:rsidTr="00A32605">
        <w:tc>
          <w:tcPr>
            <w:tcW w:w="2628" w:type="dxa"/>
            <w:tcBorders>
              <w:top w:val="nil"/>
              <w:left w:val="nil"/>
              <w:bottom w:val="single" w:sz="4" w:space="0" w:color="auto"/>
              <w:right w:val="nil"/>
            </w:tcBorders>
            <w:vAlign w:val="center"/>
          </w:tcPr>
          <w:p w:rsidR="00F72DED" w:rsidRPr="00BE5006" w:rsidRDefault="00F72DED" w:rsidP="00A32605">
            <w:pPr>
              <w:rPr>
                <w:b/>
              </w:rPr>
            </w:pPr>
            <w:r w:rsidRPr="00361EFC">
              <w:rPr>
                <w:b/>
              </w:rPr>
              <w:t>Protocol</w:t>
            </w:r>
          </w:p>
        </w:tc>
        <w:tc>
          <w:tcPr>
            <w:tcW w:w="810" w:type="dxa"/>
            <w:tcBorders>
              <w:top w:val="single" w:sz="4" w:space="0" w:color="auto"/>
              <w:left w:val="nil"/>
              <w:bottom w:val="single" w:sz="4" w:space="0" w:color="auto"/>
              <w:right w:val="nil"/>
            </w:tcBorders>
            <w:vAlign w:val="center"/>
          </w:tcPr>
          <w:p w:rsidR="00F72DED" w:rsidRDefault="00F72DED" w:rsidP="00A32605">
            <w:r>
              <w:t>5</w:t>
            </w:r>
            <w:r w:rsidRPr="00EE6236">
              <w:rPr>
                <w:vertAlign w:val="superscript"/>
              </w:rPr>
              <w:t>th</w:t>
            </w:r>
          </w:p>
        </w:tc>
        <w:tc>
          <w:tcPr>
            <w:tcW w:w="900" w:type="dxa"/>
            <w:tcBorders>
              <w:top w:val="single" w:sz="4" w:space="0" w:color="auto"/>
              <w:left w:val="nil"/>
              <w:bottom w:val="single" w:sz="4" w:space="0" w:color="auto"/>
              <w:right w:val="nil"/>
            </w:tcBorders>
            <w:vAlign w:val="center"/>
          </w:tcPr>
          <w:p w:rsidR="00F72DED" w:rsidRDefault="00F72DED" w:rsidP="00A32605">
            <w:r w:rsidRPr="00EE6236">
              <w:t>25</w:t>
            </w:r>
            <w:r w:rsidRPr="00EE6236">
              <w:rPr>
                <w:vertAlign w:val="superscript"/>
              </w:rPr>
              <w:t>th</w:t>
            </w:r>
          </w:p>
        </w:tc>
        <w:tc>
          <w:tcPr>
            <w:tcW w:w="990" w:type="dxa"/>
            <w:tcBorders>
              <w:top w:val="single" w:sz="4" w:space="0" w:color="auto"/>
              <w:left w:val="nil"/>
              <w:bottom w:val="single" w:sz="4" w:space="0" w:color="auto"/>
              <w:right w:val="nil"/>
            </w:tcBorders>
            <w:vAlign w:val="center"/>
          </w:tcPr>
          <w:p w:rsidR="00F72DED" w:rsidRDefault="00F72DED" w:rsidP="00A32605">
            <w:r w:rsidRPr="00EE6236">
              <w:t>50</w:t>
            </w:r>
            <w:r w:rsidRPr="00EE6236">
              <w:rPr>
                <w:vertAlign w:val="superscript"/>
              </w:rPr>
              <w:t>th</w:t>
            </w:r>
          </w:p>
        </w:tc>
        <w:tc>
          <w:tcPr>
            <w:tcW w:w="900" w:type="dxa"/>
            <w:tcBorders>
              <w:top w:val="single" w:sz="4" w:space="0" w:color="auto"/>
              <w:left w:val="nil"/>
              <w:bottom w:val="single" w:sz="4" w:space="0" w:color="auto"/>
              <w:right w:val="nil"/>
            </w:tcBorders>
            <w:vAlign w:val="center"/>
          </w:tcPr>
          <w:p w:rsidR="00F72DED" w:rsidRDefault="00F72DED" w:rsidP="00A32605">
            <w:r w:rsidRPr="00EE6236">
              <w:t>75</w:t>
            </w:r>
            <w:r w:rsidRPr="00EE6236">
              <w:rPr>
                <w:vertAlign w:val="superscript"/>
              </w:rPr>
              <w:t>th</w:t>
            </w:r>
          </w:p>
        </w:tc>
        <w:tc>
          <w:tcPr>
            <w:tcW w:w="935" w:type="dxa"/>
            <w:tcBorders>
              <w:top w:val="single" w:sz="4" w:space="0" w:color="auto"/>
              <w:left w:val="nil"/>
              <w:bottom w:val="single" w:sz="4" w:space="0" w:color="auto"/>
              <w:right w:val="nil"/>
            </w:tcBorders>
            <w:vAlign w:val="center"/>
          </w:tcPr>
          <w:p w:rsidR="00F72DED" w:rsidRDefault="00F72DED" w:rsidP="00A32605">
            <w:r w:rsidRPr="00EE6236">
              <w:t>95</w:t>
            </w:r>
            <w:r w:rsidRPr="00EE6236">
              <w:rPr>
                <w:vertAlign w:val="superscript"/>
              </w:rPr>
              <w:t>th</w:t>
            </w:r>
          </w:p>
        </w:tc>
        <w:tc>
          <w:tcPr>
            <w:tcW w:w="1225" w:type="dxa"/>
            <w:gridSpan w:val="2"/>
            <w:tcBorders>
              <w:top w:val="nil"/>
              <w:left w:val="nil"/>
              <w:bottom w:val="single" w:sz="4" w:space="0" w:color="auto"/>
              <w:right w:val="nil"/>
            </w:tcBorders>
            <w:vAlign w:val="center"/>
          </w:tcPr>
          <w:p w:rsidR="00F72DED" w:rsidRDefault="00F72DED" w:rsidP="00A32605">
            <w:r>
              <w:t>Maximum</w:t>
            </w:r>
          </w:p>
        </w:tc>
        <w:tc>
          <w:tcPr>
            <w:tcW w:w="1188" w:type="dxa"/>
            <w:tcBorders>
              <w:top w:val="nil"/>
              <w:left w:val="nil"/>
              <w:bottom w:val="single" w:sz="4" w:space="0" w:color="auto"/>
              <w:right w:val="nil"/>
            </w:tcBorders>
            <w:vAlign w:val="center"/>
          </w:tcPr>
          <w:p w:rsidR="00F72DED" w:rsidRDefault="00F72DED" w:rsidP="00A32605">
            <w:r>
              <w:t>Minimum</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7"/>
              </w:numPr>
              <w:rPr>
                <w:b/>
              </w:rPr>
            </w:pPr>
            <w:r w:rsidRPr="00A368A6">
              <w:rPr>
                <w:b/>
              </w:rPr>
              <w:t>Level:</w:t>
            </w:r>
          </w:p>
          <w:p w:rsidR="00F72DED" w:rsidRDefault="00F72DED" w:rsidP="00A32605">
            <w:pPr>
              <w:rPr>
                <w:u w:val="single"/>
              </w:rPr>
            </w:pPr>
            <w:r w:rsidRPr="000516D5">
              <w:t>No Grab Bars/No Backrest</w:t>
            </w:r>
          </w:p>
        </w:tc>
      </w:tr>
      <w:tr w:rsidR="00F72DED" w:rsidTr="00A32605">
        <w:tc>
          <w:tcPr>
            <w:tcW w:w="2628" w:type="dxa"/>
            <w:tcBorders>
              <w:top w:val="nil"/>
              <w:left w:val="nil"/>
              <w:bottom w:val="single" w:sz="4" w:space="0" w:color="auto"/>
              <w:right w:val="nil"/>
            </w:tcBorders>
          </w:tcPr>
          <w:p w:rsidR="00F72DED" w:rsidRPr="00EF5889" w:rsidRDefault="00F72DED" w:rsidP="00A32605">
            <w:r w:rsidRPr="00EF5889">
              <w:t>Angle (degrees)</w:t>
            </w:r>
          </w:p>
        </w:tc>
        <w:tc>
          <w:tcPr>
            <w:tcW w:w="810" w:type="dxa"/>
            <w:tcBorders>
              <w:top w:val="nil"/>
              <w:left w:val="nil"/>
              <w:bottom w:val="single" w:sz="4" w:space="0" w:color="auto"/>
              <w:right w:val="nil"/>
            </w:tcBorders>
            <w:vAlign w:val="center"/>
          </w:tcPr>
          <w:p w:rsidR="00F72DED" w:rsidRDefault="00F72DED" w:rsidP="00A32605">
            <w:r>
              <w:t>0.0</w:t>
            </w:r>
          </w:p>
        </w:tc>
        <w:tc>
          <w:tcPr>
            <w:tcW w:w="900" w:type="dxa"/>
            <w:tcBorders>
              <w:top w:val="nil"/>
              <w:left w:val="nil"/>
              <w:bottom w:val="single" w:sz="4" w:space="0" w:color="auto"/>
              <w:right w:val="nil"/>
            </w:tcBorders>
            <w:vAlign w:val="center"/>
          </w:tcPr>
          <w:p w:rsidR="00F72DED" w:rsidRDefault="00F72DED" w:rsidP="00A32605">
            <w:r>
              <w:t>14.5</w:t>
            </w:r>
          </w:p>
        </w:tc>
        <w:tc>
          <w:tcPr>
            <w:tcW w:w="990" w:type="dxa"/>
            <w:tcBorders>
              <w:top w:val="nil"/>
              <w:left w:val="nil"/>
              <w:bottom w:val="single" w:sz="4" w:space="0" w:color="auto"/>
              <w:right w:val="nil"/>
            </w:tcBorders>
            <w:vAlign w:val="center"/>
          </w:tcPr>
          <w:p w:rsidR="00F72DED" w:rsidRDefault="00F72DED" w:rsidP="00A32605">
            <w:r>
              <w:t>30.0</w:t>
            </w:r>
          </w:p>
        </w:tc>
        <w:tc>
          <w:tcPr>
            <w:tcW w:w="900" w:type="dxa"/>
            <w:tcBorders>
              <w:top w:val="nil"/>
              <w:left w:val="nil"/>
              <w:bottom w:val="single" w:sz="4" w:space="0" w:color="auto"/>
              <w:right w:val="nil"/>
            </w:tcBorders>
            <w:vAlign w:val="center"/>
          </w:tcPr>
          <w:p w:rsidR="00F72DED" w:rsidRDefault="00F72DED" w:rsidP="00A32605">
            <w:r>
              <w:t>50.0</w:t>
            </w:r>
          </w:p>
        </w:tc>
        <w:tc>
          <w:tcPr>
            <w:tcW w:w="935" w:type="dxa"/>
            <w:tcBorders>
              <w:top w:val="nil"/>
              <w:left w:val="nil"/>
              <w:bottom w:val="single" w:sz="4" w:space="0" w:color="auto"/>
              <w:right w:val="nil"/>
            </w:tcBorders>
            <w:vAlign w:val="center"/>
          </w:tcPr>
          <w:p w:rsidR="00F72DED" w:rsidRDefault="00F72DED" w:rsidP="00A32605">
            <w:r>
              <w:t>90.0</w:t>
            </w:r>
          </w:p>
        </w:tc>
        <w:tc>
          <w:tcPr>
            <w:tcW w:w="1197" w:type="dxa"/>
            <w:tcBorders>
              <w:top w:val="nil"/>
              <w:left w:val="nil"/>
              <w:bottom w:val="single" w:sz="4" w:space="0" w:color="auto"/>
              <w:right w:val="nil"/>
            </w:tcBorders>
            <w:vAlign w:val="center"/>
          </w:tcPr>
          <w:p w:rsidR="00F72DED" w:rsidRDefault="00F72DED" w:rsidP="00A32605">
            <w:pPr>
              <w:jc w:val="center"/>
              <w:rPr>
                <w:sz w:val="22"/>
              </w:rPr>
            </w:pPr>
            <w:r>
              <w:t>90.0</w:t>
            </w:r>
          </w:p>
        </w:tc>
        <w:tc>
          <w:tcPr>
            <w:tcW w:w="1216" w:type="dxa"/>
            <w:gridSpan w:val="2"/>
            <w:tcBorders>
              <w:top w:val="nil"/>
              <w:left w:val="nil"/>
              <w:bottom w:val="single" w:sz="4" w:space="0" w:color="auto"/>
              <w:right w:val="nil"/>
            </w:tcBorders>
            <w:vAlign w:val="center"/>
          </w:tcPr>
          <w:p w:rsidR="00F72DED" w:rsidRDefault="00F72DED" w:rsidP="00A32605">
            <w:pPr>
              <w:jc w:val="center"/>
              <w:rPr>
                <w:sz w:val="22"/>
              </w:rPr>
            </w:pPr>
            <w:r>
              <w:t>0.0</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8"/>
              </w:numPr>
              <w:rPr>
                <w:b/>
              </w:rPr>
            </w:pPr>
            <w:r w:rsidRPr="00A368A6">
              <w:rPr>
                <w:b/>
              </w:rPr>
              <w:t>Maximum Height:</w:t>
            </w:r>
          </w:p>
          <w:p w:rsidR="00F72DED" w:rsidRPr="000516D5" w:rsidRDefault="00F72DED" w:rsidP="00A32605">
            <w:r w:rsidRPr="000516D5">
              <w:t>No Grab Bars/No Backrest</w:t>
            </w:r>
          </w:p>
        </w:tc>
      </w:tr>
      <w:tr w:rsidR="00F72DED" w:rsidTr="00A32605">
        <w:tc>
          <w:tcPr>
            <w:tcW w:w="2628" w:type="dxa"/>
            <w:tcBorders>
              <w:top w:val="nil"/>
              <w:left w:val="nil"/>
              <w:bottom w:val="single" w:sz="4" w:space="0" w:color="auto"/>
              <w:right w:val="nil"/>
            </w:tcBorders>
          </w:tcPr>
          <w:p w:rsidR="00F72DED" w:rsidRPr="00EF5889" w:rsidRDefault="00F72DED" w:rsidP="00A32605">
            <w:r w:rsidRPr="00EF5889">
              <w:t>Angle (degrees)</w:t>
            </w:r>
          </w:p>
        </w:tc>
        <w:tc>
          <w:tcPr>
            <w:tcW w:w="810" w:type="dxa"/>
            <w:tcBorders>
              <w:top w:val="nil"/>
              <w:left w:val="nil"/>
              <w:bottom w:val="single" w:sz="4" w:space="0" w:color="auto"/>
              <w:right w:val="nil"/>
            </w:tcBorders>
          </w:tcPr>
          <w:p w:rsidR="00F72DED" w:rsidRDefault="00F72DED" w:rsidP="00A32605">
            <w:r>
              <w:t>0.0</w:t>
            </w:r>
          </w:p>
        </w:tc>
        <w:tc>
          <w:tcPr>
            <w:tcW w:w="900" w:type="dxa"/>
            <w:tcBorders>
              <w:top w:val="nil"/>
              <w:left w:val="nil"/>
              <w:bottom w:val="single" w:sz="4" w:space="0" w:color="auto"/>
              <w:right w:val="nil"/>
            </w:tcBorders>
          </w:tcPr>
          <w:p w:rsidR="00F72DED" w:rsidRDefault="00F72DED" w:rsidP="00A32605">
            <w:r>
              <w:t>18.0</w:t>
            </w:r>
          </w:p>
        </w:tc>
        <w:tc>
          <w:tcPr>
            <w:tcW w:w="990" w:type="dxa"/>
            <w:tcBorders>
              <w:top w:val="nil"/>
              <w:left w:val="nil"/>
              <w:bottom w:val="single" w:sz="4" w:space="0" w:color="auto"/>
              <w:right w:val="nil"/>
            </w:tcBorders>
          </w:tcPr>
          <w:p w:rsidR="00F72DED" w:rsidRDefault="00F72DED" w:rsidP="00A32605">
            <w:r>
              <w:t>30.0</w:t>
            </w:r>
          </w:p>
        </w:tc>
        <w:tc>
          <w:tcPr>
            <w:tcW w:w="900" w:type="dxa"/>
            <w:tcBorders>
              <w:top w:val="nil"/>
              <w:left w:val="nil"/>
              <w:bottom w:val="single" w:sz="4" w:space="0" w:color="auto"/>
              <w:right w:val="nil"/>
            </w:tcBorders>
          </w:tcPr>
          <w:p w:rsidR="00F72DED" w:rsidRDefault="00F72DED" w:rsidP="00A32605">
            <w:r>
              <w:t>53.0</w:t>
            </w:r>
          </w:p>
        </w:tc>
        <w:tc>
          <w:tcPr>
            <w:tcW w:w="935" w:type="dxa"/>
            <w:tcBorders>
              <w:top w:val="nil"/>
              <w:left w:val="nil"/>
              <w:bottom w:val="single" w:sz="4" w:space="0" w:color="auto"/>
              <w:right w:val="nil"/>
            </w:tcBorders>
          </w:tcPr>
          <w:p w:rsidR="00F72DED" w:rsidRDefault="00F72DED" w:rsidP="00A32605">
            <w:r>
              <w:t>90.0</w:t>
            </w:r>
          </w:p>
        </w:tc>
        <w:tc>
          <w:tcPr>
            <w:tcW w:w="1197" w:type="dxa"/>
            <w:tcBorders>
              <w:top w:val="nil"/>
              <w:left w:val="nil"/>
              <w:bottom w:val="single" w:sz="4" w:space="0" w:color="auto"/>
              <w:right w:val="nil"/>
            </w:tcBorders>
          </w:tcPr>
          <w:p w:rsidR="00F72DED" w:rsidRDefault="00F72DED" w:rsidP="00A32605">
            <w:pPr>
              <w:jc w:val="center"/>
              <w:rPr>
                <w:sz w:val="22"/>
              </w:rPr>
            </w:pPr>
            <w:r>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t>0.0</w:t>
            </w:r>
          </w:p>
        </w:tc>
      </w:tr>
      <w:tr w:rsidR="00F72DED" w:rsidTr="00A32605">
        <w:tc>
          <w:tcPr>
            <w:tcW w:w="9576" w:type="dxa"/>
            <w:gridSpan w:val="9"/>
            <w:tcBorders>
              <w:top w:val="single" w:sz="4" w:space="0" w:color="auto"/>
              <w:left w:val="nil"/>
              <w:bottom w:val="nil"/>
              <w:right w:val="nil"/>
            </w:tcBorders>
            <w:vAlign w:val="center"/>
          </w:tcPr>
          <w:p w:rsidR="00F72DED" w:rsidRPr="00A368A6" w:rsidRDefault="00F72DED" w:rsidP="00F72DED">
            <w:pPr>
              <w:pStyle w:val="ListParagraph"/>
              <w:numPr>
                <w:ilvl w:val="0"/>
                <w:numId w:val="19"/>
              </w:numPr>
              <w:rPr>
                <w:b/>
              </w:rPr>
            </w:pPr>
            <w:r w:rsidRPr="00A368A6">
              <w:rPr>
                <w:b/>
              </w:rPr>
              <w:t>Minimum Height:</w:t>
            </w:r>
          </w:p>
          <w:p w:rsidR="00F72DED" w:rsidRDefault="00F72DED" w:rsidP="00A32605">
            <w:r w:rsidRPr="000516D5">
              <w:t>No Grab Bars/No Backrest</w:t>
            </w:r>
          </w:p>
        </w:tc>
      </w:tr>
      <w:tr w:rsidR="00F72DED" w:rsidTr="00A32605">
        <w:tc>
          <w:tcPr>
            <w:tcW w:w="2628" w:type="dxa"/>
            <w:tcBorders>
              <w:top w:val="nil"/>
              <w:left w:val="nil"/>
              <w:bottom w:val="single" w:sz="4" w:space="0" w:color="auto"/>
              <w:right w:val="nil"/>
            </w:tcBorders>
          </w:tcPr>
          <w:p w:rsidR="00F72DED" w:rsidRPr="00EF5889" w:rsidRDefault="00F72DED" w:rsidP="00A32605">
            <w:r w:rsidRPr="00EF5889">
              <w:t>Angle (degrees)</w:t>
            </w:r>
          </w:p>
        </w:tc>
        <w:tc>
          <w:tcPr>
            <w:tcW w:w="810" w:type="dxa"/>
            <w:tcBorders>
              <w:top w:val="nil"/>
              <w:left w:val="nil"/>
              <w:bottom w:val="single" w:sz="4" w:space="0" w:color="auto"/>
              <w:right w:val="nil"/>
            </w:tcBorders>
          </w:tcPr>
          <w:p w:rsidR="00F72DED" w:rsidRDefault="00F72DED" w:rsidP="00A32605">
            <w:r>
              <w:t>0.0</w:t>
            </w:r>
          </w:p>
        </w:tc>
        <w:tc>
          <w:tcPr>
            <w:tcW w:w="900" w:type="dxa"/>
            <w:tcBorders>
              <w:top w:val="nil"/>
              <w:left w:val="nil"/>
              <w:bottom w:val="single" w:sz="4" w:space="0" w:color="auto"/>
              <w:right w:val="nil"/>
            </w:tcBorders>
          </w:tcPr>
          <w:p w:rsidR="00F72DED" w:rsidRDefault="00F72DED" w:rsidP="00A32605">
            <w:r>
              <w:t>17.0</w:t>
            </w:r>
          </w:p>
        </w:tc>
        <w:tc>
          <w:tcPr>
            <w:tcW w:w="990" w:type="dxa"/>
            <w:tcBorders>
              <w:top w:val="nil"/>
              <w:left w:val="nil"/>
              <w:bottom w:val="single" w:sz="4" w:space="0" w:color="auto"/>
              <w:right w:val="nil"/>
            </w:tcBorders>
          </w:tcPr>
          <w:p w:rsidR="00F72DED" w:rsidRDefault="00F72DED" w:rsidP="00A32605">
            <w:r>
              <w:t>30.0</w:t>
            </w:r>
          </w:p>
        </w:tc>
        <w:tc>
          <w:tcPr>
            <w:tcW w:w="900" w:type="dxa"/>
            <w:tcBorders>
              <w:top w:val="nil"/>
              <w:left w:val="nil"/>
              <w:bottom w:val="single" w:sz="4" w:space="0" w:color="auto"/>
              <w:right w:val="nil"/>
            </w:tcBorders>
          </w:tcPr>
          <w:p w:rsidR="00F72DED" w:rsidRDefault="00F72DED" w:rsidP="00A32605">
            <w:r>
              <w:t>50.0</w:t>
            </w:r>
          </w:p>
        </w:tc>
        <w:tc>
          <w:tcPr>
            <w:tcW w:w="935" w:type="dxa"/>
            <w:tcBorders>
              <w:top w:val="nil"/>
              <w:left w:val="nil"/>
              <w:bottom w:val="single" w:sz="4" w:space="0" w:color="auto"/>
              <w:right w:val="nil"/>
            </w:tcBorders>
          </w:tcPr>
          <w:p w:rsidR="00F72DED" w:rsidRDefault="00F72DED" w:rsidP="00A32605">
            <w:r>
              <w:t>90.0</w:t>
            </w:r>
          </w:p>
        </w:tc>
        <w:tc>
          <w:tcPr>
            <w:tcW w:w="1197" w:type="dxa"/>
            <w:tcBorders>
              <w:top w:val="nil"/>
              <w:left w:val="nil"/>
              <w:bottom w:val="single" w:sz="4" w:space="0" w:color="auto"/>
              <w:right w:val="nil"/>
            </w:tcBorders>
          </w:tcPr>
          <w:p w:rsidR="00F72DED" w:rsidRDefault="00F72DED" w:rsidP="00A32605">
            <w:pPr>
              <w:jc w:val="center"/>
              <w:rPr>
                <w:sz w:val="22"/>
              </w:rPr>
            </w:pPr>
            <w:r>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t>0.0</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9"/>
              </w:numPr>
              <w:rPr>
                <w:b/>
              </w:rPr>
            </w:pPr>
            <w:r w:rsidRPr="00A368A6">
              <w:rPr>
                <w:b/>
              </w:rPr>
              <w:t>Maximum Height:</w:t>
            </w:r>
          </w:p>
          <w:p w:rsidR="00F72DED" w:rsidRPr="000516D5" w:rsidRDefault="00F72DED" w:rsidP="00A32605">
            <w:r w:rsidRPr="000516D5">
              <w:t>Grab Bars/No Backrest</w:t>
            </w:r>
          </w:p>
        </w:tc>
      </w:tr>
      <w:tr w:rsidR="00F72DED" w:rsidRPr="000516D5" w:rsidTr="00A32605">
        <w:tc>
          <w:tcPr>
            <w:tcW w:w="2628" w:type="dxa"/>
            <w:tcBorders>
              <w:top w:val="nil"/>
              <w:left w:val="nil"/>
              <w:bottom w:val="single" w:sz="4" w:space="0" w:color="auto"/>
              <w:right w:val="nil"/>
            </w:tcBorders>
          </w:tcPr>
          <w:p w:rsidR="00F72DED" w:rsidRPr="00545560" w:rsidRDefault="00F72DED" w:rsidP="00A32605">
            <w:r w:rsidRPr="00545560">
              <w:t>Angle (degrees)</w:t>
            </w:r>
          </w:p>
        </w:tc>
        <w:tc>
          <w:tcPr>
            <w:tcW w:w="810" w:type="dxa"/>
            <w:tcBorders>
              <w:top w:val="nil"/>
              <w:left w:val="nil"/>
              <w:bottom w:val="single" w:sz="4" w:space="0" w:color="auto"/>
              <w:right w:val="nil"/>
            </w:tcBorders>
          </w:tcPr>
          <w:p w:rsidR="00F72DED" w:rsidRPr="00545560" w:rsidRDefault="00F72DED" w:rsidP="00A32605">
            <w:r w:rsidRPr="00545560">
              <w:t>0.0</w:t>
            </w:r>
          </w:p>
        </w:tc>
        <w:tc>
          <w:tcPr>
            <w:tcW w:w="900" w:type="dxa"/>
            <w:tcBorders>
              <w:top w:val="nil"/>
              <w:left w:val="nil"/>
              <w:bottom w:val="single" w:sz="4" w:space="0" w:color="auto"/>
              <w:right w:val="nil"/>
            </w:tcBorders>
          </w:tcPr>
          <w:p w:rsidR="00F72DED" w:rsidRPr="00545560" w:rsidRDefault="00F72DED" w:rsidP="00A32605">
            <w:r w:rsidRPr="00545560">
              <w:t>12.0</w:t>
            </w:r>
          </w:p>
        </w:tc>
        <w:tc>
          <w:tcPr>
            <w:tcW w:w="990" w:type="dxa"/>
            <w:tcBorders>
              <w:top w:val="nil"/>
              <w:left w:val="nil"/>
              <w:bottom w:val="single" w:sz="4" w:space="0" w:color="auto"/>
              <w:right w:val="nil"/>
            </w:tcBorders>
          </w:tcPr>
          <w:p w:rsidR="00F72DED" w:rsidRPr="00545560" w:rsidRDefault="00F72DED" w:rsidP="00A32605">
            <w:r w:rsidRPr="00545560">
              <w:t>27.0</w:t>
            </w:r>
          </w:p>
        </w:tc>
        <w:tc>
          <w:tcPr>
            <w:tcW w:w="900" w:type="dxa"/>
            <w:tcBorders>
              <w:top w:val="nil"/>
              <w:left w:val="nil"/>
              <w:bottom w:val="single" w:sz="4" w:space="0" w:color="auto"/>
              <w:right w:val="nil"/>
            </w:tcBorders>
          </w:tcPr>
          <w:p w:rsidR="00F72DED" w:rsidRPr="00545560" w:rsidRDefault="00F72DED" w:rsidP="00A32605">
            <w:r w:rsidRPr="00545560">
              <w:t>50.0</w:t>
            </w:r>
          </w:p>
        </w:tc>
        <w:tc>
          <w:tcPr>
            <w:tcW w:w="935" w:type="dxa"/>
            <w:tcBorders>
              <w:top w:val="nil"/>
              <w:left w:val="nil"/>
              <w:bottom w:val="single" w:sz="4" w:space="0" w:color="auto"/>
              <w:right w:val="nil"/>
            </w:tcBorders>
          </w:tcPr>
          <w:p w:rsidR="00F72DED" w:rsidRPr="00545560" w:rsidRDefault="00F72DED" w:rsidP="00A32605">
            <w:r w:rsidRPr="00545560">
              <w:t>90.0</w:t>
            </w:r>
          </w:p>
        </w:tc>
        <w:tc>
          <w:tcPr>
            <w:tcW w:w="1197" w:type="dxa"/>
            <w:tcBorders>
              <w:top w:val="nil"/>
              <w:left w:val="nil"/>
              <w:bottom w:val="single" w:sz="4" w:space="0" w:color="auto"/>
              <w:right w:val="nil"/>
            </w:tcBorders>
          </w:tcPr>
          <w:p w:rsidR="00F72DED" w:rsidRDefault="00F72DED" w:rsidP="00A32605">
            <w:pPr>
              <w:jc w:val="center"/>
              <w:rPr>
                <w:sz w:val="22"/>
              </w:rPr>
            </w:pPr>
            <w:r w:rsidRPr="00545560">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rsidRPr="00545560">
              <w:t>0.0</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8"/>
              </w:numPr>
              <w:rPr>
                <w:b/>
              </w:rPr>
            </w:pPr>
            <w:r w:rsidRPr="00A368A6">
              <w:rPr>
                <w:b/>
              </w:rPr>
              <w:t>Minimum Height:</w:t>
            </w:r>
          </w:p>
          <w:p w:rsidR="00F72DED" w:rsidRPr="00EF5889" w:rsidRDefault="00F72DED" w:rsidP="00A32605">
            <w:r w:rsidRPr="000516D5">
              <w:t>Grab Bars/No Backrest</w:t>
            </w:r>
          </w:p>
        </w:tc>
      </w:tr>
      <w:tr w:rsidR="00F72DED" w:rsidTr="00A32605">
        <w:tc>
          <w:tcPr>
            <w:tcW w:w="2628" w:type="dxa"/>
            <w:tcBorders>
              <w:top w:val="nil"/>
              <w:left w:val="nil"/>
              <w:bottom w:val="single" w:sz="4" w:space="0" w:color="auto"/>
              <w:right w:val="nil"/>
            </w:tcBorders>
          </w:tcPr>
          <w:p w:rsidR="00F72DED" w:rsidRPr="00EF5889" w:rsidRDefault="00F72DED" w:rsidP="00A32605">
            <w:r w:rsidRPr="00EF5889">
              <w:t>Angle (degrees)</w:t>
            </w:r>
          </w:p>
        </w:tc>
        <w:tc>
          <w:tcPr>
            <w:tcW w:w="810" w:type="dxa"/>
            <w:tcBorders>
              <w:top w:val="nil"/>
              <w:left w:val="nil"/>
              <w:bottom w:val="single" w:sz="4" w:space="0" w:color="auto"/>
              <w:right w:val="nil"/>
            </w:tcBorders>
          </w:tcPr>
          <w:p w:rsidR="00F72DED" w:rsidRDefault="00F72DED" w:rsidP="00A32605">
            <w:r>
              <w:t>0.0</w:t>
            </w:r>
          </w:p>
        </w:tc>
        <w:tc>
          <w:tcPr>
            <w:tcW w:w="900" w:type="dxa"/>
            <w:tcBorders>
              <w:top w:val="nil"/>
              <w:left w:val="nil"/>
              <w:bottom w:val="single" w:sz="4" w:space="0" w:color="auto"/>
              <w:right w:val="nil"/>
            </w:tcBorders>
          </w:tcPr>
          <w:p w:rsidR="00F72DED" w:rsidRDefault="00F72DED" w:rsidP="00A32605">
            <w:r>
              <w:t>13.5</w:t>
            </w:r>
          </w:p>
        </w:tc>
        <w:tc>
          <w:tcPr>
            <w:tcW w:w="990" w:type="dxa"/>
            <w:tcBorders>
              <w:top w:val="nil"/>
              <w:left w:val="nil"/>
              <w:bottom w:val="single" w:sz="4" w:space="0" w:color="auto"/>
              <w:right w:val="nil"/>
            </w:tcBorders>
          </w:tcPr>
          <w:p w:rsidR="00F72DED" w:rsidRDefault="00F72DED" w:rsidP="00A32605">
            <w:r>
              <w:t>28.0</w:t>
            </w:r>
          </w:p>
        </w:tc>
        <w:tc>
          <w:tcPr>
            <w:tcW w:w="900" w:type="dxa"/>
            <w:tcBorders>
              <w:top w:val="nil"/>
              <w:left w:val="nil"/>
              <w:bottom w:val="single" w:sz="4" w:space="0" w:color="auto"/>
              <w:right w:val="nil"/>
            </w:tcBorders>
          </w:tcPr>
          <w:p w:rsidR="00F72DED" w:rsidRDefault="00F72DED" w:rsidP="00A32605">
            <w:r>
              <w:t>52.5</w:t>
            </w:r>
          </w:p>
        </w:tc>
        <w:tc>
          <w:tcPr>
            <w:tcW w:w="935" w:type="dxa"/>
            <w:tcBorders>
              <w:top w:val="nil"/>
              <w:left w:val="nil"/>
              <w:bottom w:val="single" w:sz="4" w:space="0" w:color="auto"/>
              <w:right w:val="nil"/>
            </w:tcBorders>
          </w:tcPr>
          <w:p w:rsidR="00F72DED" w:rsidRDefault="00F72DED" w:rsidP="00A32605">
            <w:r>
              <w:t>90.0</w:t>
            </w:r>
          </w:p>
        </w:tc>
        <w:tc>
          <w:tcPr>
            <w:tcW w:w="1197" w:type="dxa"/>
            <w:tcBorders>
              <w:top w:val="nil"/>
              <w:left w:val="nil"/>
              <w:bottom w:val="single" w:sz="4" w:space="0" w:color="auto"/>
              <w:right w:val="nil"/>
            </w:tcBorders>
          </w:tcPr>
          <w:p w:rsidR="00F72DED" w:rsidRDefault="00F72DED" w:rsidP="00A32605">
            <w:pPr>
              <w:jc w:val="center"/>
              <w:rPr>
                <w:sz w:val="22"/>
              </w:rPr>
            </w:pPr>
            <w:r>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t>0.0</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8"/>
              </w:numPr>
              <w:rPr>
                <w:b/>
              </w:rPr>
            </w:pPr>
            <w:r w:rsidRPr="00A368A6">
              <w:rPr>
                <w:b/>
              </w:rPr>
              <w:t>Maximum Height:</w:t>
            </w:r>
          </w:p>
          <w:p w:rsidR="00F72DED" w:rsidRDefault="00F72DED" w:rsidP="00A32605">
            <w:pPr>
              <w:rPr>
                <w:u w:val="single"/>
              </w:rPr>
            </w:pPr>
            <w:r w:rsidRPr="000516D5">
              <w:t>Grab Bars and Backrest</w:t>
            </w:r>
          </w:p>
        </w:tc>
      </w:tr>
      <w:tr w:rsidR="00F72DED" w:rsidRPr="000516D5" w:rsidTr="00A32605">
        <w:tc>
          <w:tcPr>
            <w:tcW w:w="2628" w:type="dxa"/>
            <w:tcBorders>
              <w:top w:val="nil"/>
              <w:left w:val="nil"/>
              <w:bottom w:val="single" w:sz="4" w:space="0" w:color="auto"/>
              <w:right w:val="nil"/>
            </w:tcBorders>
          </w:tcPr>
          <w:p w:rsidR="00F72DED" w:rsidRPr="000516D5" w:rsidRDefault="00F72DED" w:rsidP="00A32605">
            <w:r w:rsidRPr="000516D5">
              <w:t>Angle (degrees)</w:t>
            </w:r>
          </w:p>
        </w:tc>
        <w:tc>
          <w:tcPr>
            <w:tcW w:w="810" w:type="dxa"/>
            <w:tcBorders>
              <w:top w:val="nil"/>
              <w:left w:val="nil"/>
              <w:bottom w:val="single" w:sz="4" w:space="0" w:color="auto"/>
              <w:right w:val="nil"/>
            </w:tcBorders>
          </w:tcPr>
          <w:p w:rsidR="00F72DED" w:rsidRPr="000516D5" w:rsidRDefault="00F72DED" w:rsidP="00A32605">
            <w:r w:rsidRPr="000516D5">
              <w:t>0.0</w:t>
            </w:r>
          </w:p>
        </w:tc>
        <w:tc>
          <w:tcPr>
            <w:tcW w:w="900" w:type="dxa"/>
            <w:tcBorders>
              <w:top w:val="nil"/>
              <w:left w:val="nil"/>
              <w:bottom w:val="single" w:sz="4" w:space="0" w:color="auto"/>
              <w:right w:val="nil"/>
            </w:tcBorders>
          </w:tcPr>
          <w:p w:rsidR="00F72DED" w:rsidRPr="000516D5" w:rsidRDefault="00F72DED" w:rsidP="00A32605">
            <w:r w:rsidRPr="000516D5">
              <w:t>11.8</w:t>
            </w:r>
          </w:p>
        </w:tc>
        <w:tc>
          <w:tcPr>
            <w:tcW w:w="990" w:type="dxa"/>
            <w:tcBorders>
              <w:top w:val="nil"/>
              <w:left w:val="nil"/>
              <w:bottom w:val="single" w:sz="4" w:space="0" w:color="auto"/>
              <w:right w:val="nil"/>
            </w:tcBorders>
          </w:tcPr>
          <w:p w:rsidR="00F72DED" w:rsidRPr="000516D5" w:rsidRDefault="00F72DED" w:rsidP="00A32605">
            <w:r w:rsidRPr="000516D5">
              <w:t>24.5</w:t>
            </w:r>
          </w:p>
        </w:tc>
        <w:tc>
          <w:tcPr>
            <w:tcW w:w="900" w:type="dxa"/>
            <w:tcBorders>
              <w:top w:val="nil"/>
              <w:left w:val="nil"/>
              <w:bottom w:val="single" w:sz="4" w:space="0" w:color="auto"/>
              <w:right w:val="nil"/>
            </w:tcBorders>
          </w:tcPr>
          <w:p w:rsidR="00F72DED" w:rsidRPr="000516D5" w:rsidRDefault="00F72DED" w:rsidP="00A32605">
            <w:r w:rsidRPr="000516D5">
              <w:t>44.0</w:t>
            </w:r>
          </w:p>
        </w:tc>
        <w:tc>
          <w:tcPr>
            <w:tcW w:w="935" w:type="dxa"/>
            <w:tcBorders>
              <w:top w:val="nil"/>
              <w:left w:val="nil"/>
              <w:bottom w:val="single" w:sz="4" w:space="0" w:color="auto"/>
              <w:right w:val="nil"/>
            </w:tcBorders>
          </w:tcPr>
          <w:p w:rsidR="00F72DED" w:rsidRPr="000516D5" w:rsidRDefault="00F72DED" w:rsidP="00A32605">
            <w:r w:rsidRPr="000516D5">
              <w:t>90.0</w:t>
            </w:r>
          </w:p>
        </w:tc>
        <w:tc>
          <w:tcPr>
            <w:tcW w:w="1197" w:type="dxa"/>
            <w:tcBorders>
              <w:top w:val="nil"/>
              <w:left w:val="nil"/>
              <w:bottom w:val="single" w:sz="4" w:space="0" w:color="auto"/>
              <w:right w:val="nil"/>
            </w:tcBorders>
          </w:tcPr>
          <w:p w:rsidR="00F72DED" w:rsidRDefault="00F72DED" w:rsidP="00A32605">
            <w:pPr>
              <w:jc w:val="center"/>
              <w:rPr>
                <w:sz w:val="22"/>
              </w:rPr>
            </w:pPr>
            <w:r w:rsidRPr="000516D5">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rsidRPr="000516D5">
              <w:t>0.0</w:t>
            </w:r>
          </w:p>
        </w:tc>
      </w:tr>
      <w:tr w:rsidR="00F72DED" w:rsidTr="00A32605">
        <w:tc>
          <w:tcPr>
            <w:tcW w:w="9576" w:type="dxa"/>
            <w:gridSpan w:val="9"/>
            <w:tcBorders>
              <w:top w:val="single" w:sz="4" w:space="0" w:color="auto"/>
              <w:left w:val="nil"/>
              <w:bottom w:val="nil"/>
              <w:right w:val="nil"/>
            </w:tcBorders>
          </w:tcPr>
          <w:p w:rsidR="00F72DED" w:rsidRPr="00A368A6" w:rsidRDefault="00F72DED" w:rsidP="00F72DED">
            <w:pPr>
              <w:pStyle w:val="ListParagraph"/>
              <w:numPr>
                <w:ilvl w:val="0"/>
                <w:numId w:val="19"/>
              </w:numPr>
              <w:rPr>
                <w:b/>
              </w:rPr>
            </w:pPr>
            <w:r w:rsidRPr="00A368A6">
              <w:rPr>
                <w:b/>
              </w:rPr>
              <w:t>Minimum Height:</w:t>
            </w:r>
          </w:p>
          <w:p w:rsidR="00F72DED" w:rsidRDefault="00F72DED" w:rsidP="00A32605">
            <w:pPr>
              <w:rPr>
                <w:u w:val="single"/>
              </w:rPr>
            </w:pPr>
            <w:r w:rsidRPr="000516D5">
              <w:t>Grab Bars and Backrest</w:t>
            </w:r>
          </w:p>
        </w:tc>
      </w:tr>
      <w:tr w:rsidR="00F72DED" w:rsidTr="00A32605">
        <w:tc>
          <w:tcPr>
            <w:tcW w:w="2628" w:type="dxa"/>
            <w:tcBorders>
              <w:top w:val="nil"/>
              <w:left w:val="nil"/>
              <w:bottom w:val="single" w:sz="4" w:space="0" w:color="auto"/>
              <w:right w:val="nil"/>
            </w:tcBorders>
          </w:tcPr>
          <w:p w:rsidR="00F72DED" w:rsidRPr="00EF5889" w:rsidRDefault="00F72DED" w:rsidP="00A32605">
            <w:r w:rsidRPr="00EF5889">
              <w:t>Angle (degrees)</w:t>
            </w:r>
          </w:p>
        </w:tc>
        <w:tc>
          <w:tcPr>
            <w:tcW w:w="810" w:type="dxa"/>
            <w:tcBorders>
              <w:top w:val="nil"/>
              <w:left w:val="nil"/>
              <w:bottom w:val="single" w:sz="4" w:space="0" w:color="auto"/>
              <w:right w:val="nil"/>
            </w:tcBorders>
          </w:tcPr>
          <w:p w:rsidR="00F72DED" w:rsidRDefault="00F72DED" w:rsidP="00A32605">
            <w:r>
              <w:t>0.0</w:t>
            </w:r>
          </w:p>
        </w:tc>
        <w:tc>
          <w:tcPr>
            <w:tcW w:w="900" w:type="dxa"/>
            <w:tcBorders>
              <w:top w:val="nil"/>
              <w:left w:val="nil"/>
              <w:bottom w:val="single" w:sz="4" w:space="0" w:color="auto"/>
              <w:right w:val="nil"/>
            </w:tcBorders>
          </w:tcPr>
          <w:p w:rsidR="00F72DED" w:rsidRDefault="00F72DED" w:rsidP="00A32605">
            <w:r>
              <w:t>12.3</w:t>
            </w:r>
          </w:p>
        </w:tc>
        <w:tc>
          <w:tcPr>
            <w:tcW w:w="990" w:type="dxa"/>
            <w:tcBorders>
              <w:top w:val="nil"/>
              <w:left w:val="nil"/>
              <w:bottom w:val="single" w:sz="4" w:space="0" w:color="auto"/>
              <w:right w:val="nil"/>
            </w:tcBorders>
          </w:tcPr>
          <w:p w:rsidR="00F72DED" w:rsidRDefault="00F72DED" w:rsidP="00A32605">
            <w:r>
              <w:t>28.0</w:t>
            </w:r>
          </w:p>
        </w:tc>
        <w:tc>
          <w:tcPr>
            <w:tcW w:w="900" w:type="dxa"/>
            <w:tcBorders>
              <w:top w:val="nil"/>
              <w:left w:val="nil"/>
              <w:bottom w:val="single" w:sz="4" w:space="0" w:color="auto"/>
              <w:right w:val="nil"/>
            </w:tcBorders>
          </w:tcPr>
          <w:p w:rsidR="00F72DED" w:rsidRDefault="00F72DED" w:rsidP="00A32605">
            <w:r>
              <w:t>49.3</w:t>
            </w:r>
          </w:p>
        </w:tc>
        <w:tc>
          <w:tcPr>
            <w:tcW w:w="935" w:type="dxa"/>
            <w:tcBorders>
              <w:top w:val="nil"/>
              <w:left w:val="nil"/>
              <w:bottom w:val="single" w:sz="4" w:space="0" w:color="auto"/>
              <w:right w:val="nil"/>
            </w:tcBorders>
          </w:tcPr>
          <w:p w:rsidR="00F72DED" w:rsidRDefault="00F72DED" w:rsidP="00A32605">
            <w:r>
              <w:t>90.0</w:t>
            </w:r>
          </w:p>
        </w:tc>
        <w:tc>
          <w:tcPr>
            <w:tcW w:w="1197" w:type="dxa"/>
            <w:tcBorders>
              <w:top w:val="nil"/>
              <w:left w:val="nil"/>
              <w:bottom w:val="single" w:sz="4" w:space="0" w:color="auto"/>
              <w:right w:val="nil"/>
            </w:tcBorders>
          </w:tcPr>
          <w:p w:rsidR="00F72DED" w:rsidRDefault="00F72DED" w:rsidP="00A32605">
            <w:pPr>
              <w:jc w:val="center"/>
              <w:rPr>
                <w:sz w:val="22"/>
              </w:rPr>
            </w:pPr>
            <w:r>
              <w:t>90.0</w:t>
            </w:r>
          </w:p>
        </w:tc>
        <w:tc>
          <w:tcPr>
            <w:tcW w:w="1216" w:type="dxa"/>
            <w:gridSpan w:val="2"/>
            <w:tcBorders>
              <w:top w:val="nil"/>
              <w:left w:val="nil"/>
              <w:bottom w:val="single" w:sz="4" w:space="0" w:color="auto"/>
              <w:right w:val="nil"/>
            </w:tcBorders>
          </w:tcPr>
          <w:p w:rsidR="00F72DED" w:rsidRDefault="00F72DED" w:rsidP="00A32605">
            <w:pPr>
              <w:jc w:val="center"/>
              <w:rPr>
                <w:sz w:val="22"/>
              </w:rPr>
            </w:pPr>
            <w:r>
              <w:t>0.0</w:t>
            </w:r>
          </w:p>
        </w:tc>
      </w:tr>
    </w:tbl>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Default="00F72DED" w:rsidP="00F72DED">
      <w:pPr>
        <w:rPr>
          <w:b/>
        </w:rPr>
      </w:pPr>
    </w:p>
    <w:p w:rsidR="00F72DED" w:rsidRPr="001A0469" w:rsidRDefault="00F72DED" w:rsidP="00F72DED"/>
    <w:p w:rsidR="00F72DED" w:rsidRDefault="00F72DED" w:rsidP="00F72DED">
      <w:pPr>
        <w:pStyle w:val="Subtitle"/>
      </w:pPr>
      <w:bookmarkStart w:id="121" w:name="_Toc415740625"/>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Default="00F72DED" w:rsidP="00F72DED">
      <w:pPr>
        <w:pStyle w:val="Subtitle"/>
      </w:pPr>
    </w:p>
    <w:p w:rsidR="00F72DED" w:rsidRPr="00061B7D" w:rsidRDefault="00F72DED" w:rsidP="00F72DED">
      <w:pPr>
        <w:pStyle w:val="Subtitle"/>
      </w:pPr>
      <w:bookmarkStart w:id="122" w:name="_Toc434861938"/>
      <w:bookmarkStart w:id="123" w:name="_Toc435624240"/>
      <w:r w:rsidRPr="0014778F">
        <w:lastRenderedPageBreak/>
        <w:t>Preferred Seat Widths</w:t>
      </w:r>
      <w:bookmarkEnd w:id="121"/>
      <w:bookmarkEnd w:id="122"/>
      <w:bookmarkEnd w:id="123"/>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The seat width percentiles remained the same for transfers to and from the station and within each protocol. For all protocols the majority of participants used the 18.0 inch transfer platform seat width to make their attainable transfers (Table 16).</w:t>
      </w: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r w:rsidRPr="00A8501A">
        <w:rPr>
          <w:rFonts w:ascii="Times New Roman" w:hAnsi="Times New Roman"/>
          <w:b/>
          <w:sz w:val="24"/>
          <w:szCs w:val="24"/>
        </w:rPr>
        <w:t>Table 1</w:t>
      </w:r>
      <w:r>
        <w:rPr>
          <w:rFonts w:ascii="Times New Roman" w:hAnsi="Times New Roman"/>
          <w:b/>
          <w:sz w:val="24"/>
          <w:szCs w:val="24"/>
        </w:rPr>
        <w:t>6</w:t>
      </w:r>
      <w:r>
        <w:rPr>
          <w:rFonts w:ascii="Times New Roman" w:hAnsi="Times New Roman"/>
          <w:sz w:val="24"/>
          <w:szCs w:val="24"/>
        </w:rPr>
        <w:t>. Percentiles for the Preferred Seat Widths (in inches)</w:t>
      </w:r>
    </w:p>
    <w:tbl>
      <w:tblPr>
        <w:tblStyle w:val="TableGrid"/>
        <w:tblW w:w="9469" w:type="dxa"/>
        <w:tblBorders>
          <w:left w:val="none" w:sz="0" w:space="0" w:color="auto"/>
          <w:right w:val="none" w:sz="0" w:space="0" w:color="auto"/>
        </w:tblBorders>
        <w:tblLayout w:type="fixed"/>
        <w:tblLook w:val="04A0"/>
      </w:tblPr>
      <w:tblGrid>
        <w:gridCol w:w="2358"/>
        <w:gridCol w:w="810"/>
        <w:gridCol w:w="90"/>
        <w:gridCol w:w="720"/>
        <w:gridCol w:w="90"/>
        <w:gridCol w:w="810"/>
        <w:gridCol w:w="90"/>
        <w:gridCol w:w="810"/>
        <w:gridCol w:w="90"/>
        <w:gridCol w:w="990"/>
        <w:gridCol w:w="1350"/>
        <w:gridCol w:w="1261"/>
      </w:tblGrid>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p>
        </w:tc>
        <w:tc>
          <w:tcPr>
            <w:tcW w:w="4500" w:type="dxa"/>
            <w:gridSpan w:val="9"/>
            <w:tcBorders>
              <w:left w:val="nil"/>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Percentiles</w:t>
            </w:r>
          </w:p>
        </w:tc>
        <w:tc>
          <w:tcPr>
            <w:tcW w:w="135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p>
        </w:tc>
        <w:tc>
          <w:tcPr>
            <w:tcW w:w="1261" w:type="dxa"/>
            <w:tcBorders>
              <w:left w:val="nil"/>
              <w:bottom w:val="single" w:sz="4" w:space="0" w:color="auto"/>
            </w:tcBorders>
          </w:tcPr>
          <w:p w:rsidR="00F72DED" w:rsidRDefault="00F72DED" w:rsidP="00A32605">
            <w:pPr>
              <w:pStyle w:val="NoSpacing"/>
              <w:rPr>
                <w:rFonts w:ascii="Times New Roman" w:hAnsi="Times New Roman"/>
                <w:sz w:val="24"/>
                <w:szCs w:val="24"/>
              </w:rPr>
            </w:pPr>
          </w:p>
        </w:tc>
      </w:tr>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p>
        </w:tc>
        <w:tc>
          <w:tcPr>
            <w:tcW w:w="900" w:type="dxa"/>
            <w:gridSpan w:val="2"/>
            <w:tcBorders>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5</w:t>
            </w:r>
            <w:r w:rsidRPr="002C0884">
              <w:rPr>
                <w:rFonts w:ascii="Times New Roman" w:hAnsi="Times New Roman"/>
                <w:sz w:val="24"/>
                <w:szCs w:val="24"/>
                <w:vertAlign w:val="superscript"/>
              </w:rPr>
              <w:t>th</w:t>
            </w:r>
          </w:p>
        </w:tc>
        <w:tc>
          <w:tcPr>
            <w:tcW w:w="810" w:type="dxa"/>
            <w:gridSpan w:val="2"/>
            <w:tcBorders>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25</w:t>
            </w:r>
            <w:r w:rsidRPr="002C0884">
              <w:rPr>
                <w:rFonts w:ascii="Times New Roman" w:hAnsi="Times New Roman"/>
                <w:sz w:val="24"/>
                <w:szCs w:val="24"/>
                <w:vertAlign w:val="superscript"/>
              </w:rPr>
              <w:t>th</w:t>
            </w:r>
          </w:p>
        </w:tc>
        <w:tc>
          <w:tcPr>
            <w:tcW w:w="900" w:type="dxa"/>
            <w:gridSpan w:val="2"/>
            <w:tcBorders>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50</w:t>
            </w:r>
            <w:r w:rsidRPr="002C0884">
              <w:rPr>
                <w:rFonts w:ascii="Times New Roman" w:hAnsi="Times New Roman"/>
                <w:sz w:val="24"/>
                <w:szCs w:val="24"/>
                <w:vertAlign w:val="superscript"/>
              </w:rPr>
              <w:t>th</w:t>
            </w:r>
          </w:p>
        </w:tc>
        <w:tc>
          <w:tcPr>
            <w:tcW w:w="900" w:type="dxa"/>
            <w:gridSpan w:val="2"/>
            <w:tcBorders>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75</w:t>
            </w:r>
            <w:r w:rsidRPr="002C0884">
              <w:rPr>
                <w:rFonts w:ascii="Times New Roman" w:hAnsi="Times New Roman"/>
                <w:sz w:val="24"/>
                <w:szCs w:val="24"/>
                <w:vertAlign w:val="superscript"/>
              </w:rPr>
              <w:t>th</w:t>
            </w:r>
          </w:p>
        </w:tc>
        <w:tc>
          <w:tcPr>
            <w:tcW w:w="990" w:type="dxa"/>
            <w:tcBorders>
              <w:left w:val="nil"/>
              <w:bottom w:val="single" w:sz="4" w:space="0" w:color="auto"/>
              <w:right w:val="nil"/>
            </w:tcBorders>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95</w:t>
            </w:r>
            <w:r w:rsidRPr="002C0884">
              <w:rPr>
                <w:rFonts w:ascii="Times New Roman" w:hAnsi="Times New Roman"/>
                <w:sz w:val="24"/>
                <w:szCs w:val="24"/>
                <w:vertAlign w:val="superscript"/>
              </w:rPr>
              <w:t>th</w:t>
            </w:r>
          </w:p>
        </w:tc>
        <w:tc>
          <w:tcPr>
            <w:tcW w:w="135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 xml:space="preserve">Minimum </w:t>
            </w:r>
          </w:p>
        </w:tc>
        <w:tc>
          <w:tcPr>
            <w:tcW w:w="1261" w:type="dxa"/>
            <w:tcBorders>
              <w:left w:val="nil"/>
              <w:bottom w:val="single" w:sz="4" w:space="0" w:color="auto"/>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Maximum</w:t>
            </w:r>
          </w:p>
        </w:tc>
      </w:tr>
      <w:tr w:rsidR="00F72DED" w:rsidTr="00A32605">
        <w:tc>
          <w:tcPr>
            <w:tcW w:w="2358" w:type="dxa"/>
            <w:tcBorders>
              <w:bottom w:val="single" w:sz="4" w:space="0" w:color="auto"/>
              <w:right w:val="nil"/>
            </w:tcBorders>
          </w:tcPr>
          <w:p w:rsidR="00F72DED" w:rsidRPr="00474B60" w:rsidRDefault="00F72DED" w:rsidP="00A32605">
            <w:pPr>
              <w:pStyle w:val="NoSpacing"/>
              <w:rPr>
                <w:rFonts w:ascii="Times New Roman" w:hAnsi="Times New Roman"/>
                <w:b/>
                <w:sz w:val="24"/>
                <w:szCs w:val="24"/>
              </w:rPr>
            </w:pPr>
            <w:r w:rsidRPr="00474B60">
              <w:rPr>
                <w:rFonts w:ascii="Times New Roman" w:hAnsi="Times New Roman"/>
                <w:b/>
                <w:sz w:val="24"/>
                <w:szCs w:val="24"/>
              </w:rPr>
              <w:t>Level Height A</w:t>
            </w:r>
          </w:p>
          <w:p w:rsidR="00F72DED" w:rsidRDefault="00F72DED" w:rsidP="00A32605">
            <w:pPr>
              <w:pStyle w:val="NoSpacing"/>
              <w:rPr>
                <w:rFonts w:ascii="Times New Roman" w:hAnsi="Times New Roman"/>
                <w:sz w:val="24"/>
                <w:szCs w:val="24"/>
              </w:rPr>
            </w:pPr>
            <w:r w:rsidRPr="00474B60">
              <w:rPr>
                <w:rFonts w:ascii="Times New Roman" w:hAnsi="Times New Roman"/>
                <w:b/>
                <w:sz w:val="24"/>
                <w:szCs w:val="24"/>
              </w:rPr>
              <w:t>(n=72)</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24.6</w:t>
            </w:r>
          </w:p>
        </w:tc>
        <w:tc>
          <w:tcPr>
            <w:tcW w:w="81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9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bottom w:val="single" w:sz="4" w:space="0" w:color="auto"/>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9469" w:type="dxa"/>
            <w:gridSpan w:val="12"/>
            <w:tcBorders>
              <w:left w:val="nil"/>
            </w:tcBorders>
          </w:tcPr>
          <w:p w:rsidR="00F72DED" w:rsidRPr="00985706" w:rsidRDefault="00F72DED" w:rsidP="00A32605">
            <w:pPr>
              <w:pStyle w:val="NoSpacing"/>
              <w:rPr>
                <w:rFonts w:ascii="Times New Roman" w:hAnsi="Times New Roman"/>
                <w:b/>
                <w:sz w:val="24"/>
                <w:szCs w:val="24"/>
              </w:rPr>
            </w:pPr>
            <w:r w:rsidRPr="00985706">
              <w:rPr>
                <w:rFonts w:ascii="Times New Roman" w:hAnsi="Times New Roman"/>
                <w:b/>
                <w:sz w:val="24"/>
                <w:szCs w:val="24"/>
              </w:rPr>
              <w:t>Protocol A:</w:t>
            </w:r>
          </w:p>
          <w:p w:rsidR="00F72DED" w:rsidRDefault="00F72DED" w:rsidP="00A32605">
            <w:pPr>
              <w:pStyle w:val="NoSpacing"/>
              <w:rPr>
                <w:rFonts w:ascii="Times New Roman" w:hAnsi="Times New Roman"/>
                <w:sz w:val="24"/>
                <w:szCs w:val="24"/>
              </w:rPr>
            </w:pPr>
            <w:r w:rsidRPr="00985706">
              <w:rPr>
                <w:rFonts w:ascii="Times New Roman" w:hAnsi="Times New Roman"/>
                <w:b/>
                <w:sz w:val="24"/>
                <w:szCs w:val="24"/>
              </w:rPr>
              <w:t>No Grab Bars/No Backrest</w:t>
            </w:r>
          </w:p>
        </w:tc>
      </w:tr>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Highest Height</w:t>
            </w:r>
          </w:p>
          <w:p w:rsidR="00F72DED" w:rsidRDefault="00F72DED" w:rsidP="00A32605">
            <w:pPr>
              <w:pStyle w:val="NoSpacing"/>
              <w:rPr>
                <w:rFonts w:ascii="Times New Roman" w:hAnsi="Times New Roman"/>
                <w:sz w:val="24"/>
                <w:szCs w:val="24"/>
              </w:rPr>
            </w:pPr>
            <w:r>
              <w:rPr>
                <w:rFonts w:ascii="Times New Roman" w:hAnsi="Times New Roman"/>
                <w:sz w:val="24"/>
                <w:szCs w:val="24"/>
              </w:rPr>
              <w:t>(n=71)</w:t>
            </w:r>
          </w:p>
        </w:tc>
        <w:tc>
          <w:tcPr>
            <w:tcW w:w="90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26.9</w:t>
            </w:r>
          </w:p>
        </w:tc>
        <w:tc>
          <w:tcPr>
            <w:tcW w:w="81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9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bottom w:val="single" w:sz="4" w:space="0" w:color="auto"/>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2358" w:type="dxa"/>
            <w:tcBorders>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Lowest Height</w:t>
            </w:r>
          </w:p>
          <w:p w:rsidR="00F72DED" w:rsidRDefault="00F72DED" w:rsidP="00A32605">
            <w:pPr>
              <w:pStyle w:val="NoSpacing"/>
              <w:rPr>
                <w:rFonts w:ascii="Times New Roman" w:hAnsi="Times New Roman"/>
                <w:sz w:val="24"/>
                <w:szCs w:val="24"/>
              </w:rPr>
            </w:pPr>
            <w:r>
              <w:rPr>
                <w:rFonts w:ascii="Times New Roman" w:hAnsi="Times New Roman"/>
                <w:sz w:val="24"/>
                <w:szCs w:val="24"/>
              </w:rPr>
              <w:t>(n=70)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26.9</w:t>
            </w:r>
          </w:p>
        </w:tc>
        <w:tc>
          <w:tcPr>
            <w:tcW w:w="81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9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bottom w:val="single" w:sz="4" w:space="0" w:color="auto"/>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9469" w:type="dxa"/>
            <w:gridSpan w:val="12"/>
            <w:tcBorders>
              <w:left w:val="nil"/>
            </w:tcBorders>
          </w:tcPr>
          <w:p w:rsidR="00F72DED" w:rsidRPr="00985706" w:rsidRDefault="00F72DED" w:rsidP="00A32605">
            <w:pPr>
              <w:pStyle w:val="NoSpacing"/>
              <w:rPr>
                <w:rFonts w:ascii="Times New Roman" w:hAnsi="Times New Roman"/>
                <w:b/>
                <w:sz w:val="24"/>
                <w:szCs w:val="24"/>
              </w:rPr>
            </w:pPr>
            <w:r w:rsidRPr="00985706">
              <w:rPr>
                <w:rFonts w:ascii="Times New Roman" w:hAnsi="Times New Roman"/>
                <w:b/>
                <w:sz w:val="24"/>
                <w:szCs w:val="24"/>
              </w:rPr>
              <w:t>Protocol B:</w:t>
            </w:r>
          </w:p>
          <w:p w:rsidR="00F72DED" w:rsidRDefault="00F72DED" w:rsidP="00A32605">
            <w:pPr>
              <w:pStyle w:val="NoSpacing"/>
              <w:rPr>
                <w:rFonts w:ascii="Times New Roman" w:hAnsi="Times New Roman"/>
                <w:sz w:val="24"/>
                <w:szCs w:val="24"/>
              </w:rPr>
            </w:pPr>
            <w:r w:rsidRPr="00985706">
              <w:rPr>
                <w:rFonts w:ascii="Times New Roman" w:hAnsi="Times New Roman"/>
                <w:b/>
                <w:sz w:val="24"/>
                <w:szCs w:val="24"/>
              </w:rPr>
              <w:t>Grab Bar Option/No Backrest</w:t>
            </w:r>
          </w:p>
        </w:tc>
      </w:tr>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Highest Height</w:t>
            </w:r>
          </w:p>
          <w:p w:rsidR="00F72DED" w:rsidRDefault="00F72DED" w:rsidP="00A32605">
            <w:pPr>
              <w:pStyle w:val="NoSpacing"/>
              <w:rPr>
                <w:rFonts w:ascii="Times New Roman" w:hAnsi="Times New Roman"/>
                <w:sz w:val="24"/>
                <w:szCs w:val="24"/>
              </w:rPr>
            </w:pPr>
            <w:r>
              <w:rPr>
                <w:rFonts w:ascii="Times New Roman" w:hAnsi="Times New Roman"/>
                <w:sz w:val="24"/>
                <w:szCs w:val="24"/>
              </w:rPr>
              <w:t>(n=72)</w:t>
            </w:r>
          </w:p>
        </w:tc>
        <w:tc>
          <w:tcPr>
            <w:tcW w:w="810" w:type="dxa"/>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24.7</w:t>
            </w:r>
          </w:p>
        </w:tc>
        <w:tc>
          <w:tcPr>
            <w:tcW w:w="81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08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bottom w:val="single" w:sz="4" w:space="0" w:color="auto"/>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2358" w:type="dxa"/>
            <w:tcBorders>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Lowest Height</w:t>
            </w:r>
          </w:p>
          <w:p w:rsidR="00F72DED" w:rsidRDefault="00F72DED" w:rsidP="00A32605">
            <w:pPr>
              <w:pStyle w:val="NoSpacing"/>
              <w:rPr>
                <w:rFonts w:ascii="Times New Roman" w:hAnsi="Times New Roman"/>
                <w:sz w:val="24"/>
                <w:szCs w:val="24"/>
              </w:rPr>
            </w:pPr>
            <w:r>
              <w:rPr>
                <w:rFonts w:ascii="Times New Roman" w:hAnsi="Times New Roman"/>
                <w:sz w:val="24"/>
                <w:szCs w:val="24"/>
              </w:rPr>
              <w:t>(n=71)</w:t>
            </w:r>
          </w:p>
        </w:tc>
        <w:tc>
          <w:tcPr>
            <w:tcW w:w="810" w:type="dxa"/>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24.8</w:t>
            </w:r>
          </w:p>
        </w:tc>
        <w:tc>
          <w:tcPr>
            <w:tcW w:w="81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08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9469" w:type="dxa"/>
            <w:gridSpan w:val="12"/>
            <w:tcBorders>
              <w:left w:val="nil"/>
            </w:tcBorders>
          </w:tcPr>
          <w:p w:rsidR="00F72DED" w:rsidRPr="00985706" w:rsidRDefault="00F72DED" w:rsidP="00A32605">
            <w:pPr>
              <w:pStyle w:val="NoSpacing"/>
              <w:rPr>
                <w:rFonts w:ascii="Times New Roman" w:hAnsi="Times New Roman"/>
                <w:b/>
                <w:sz w:val="24"/>
                <w:szCs w:val="24"/>
              </w:rPr>
            </w:pPr>
            <w:r w:rsidRPr="00985706">
              <w:rPr>
                <w:rFonts w:ascii="Times New Roman" w:hAnsi="Times New Roman"/>
                <w:b/>
                <w:sz w:val="24"/>
                <w:szCs w:val="24"/>
              </w:rPr>
              <w:t>Protocol C:</w:t>
            </w:r>
          </w:p>
          <w:p w:rsidR="00F72DED" w:rsidRDefault="00F72DED" w:rsidP="00A32605">
            <w:pPr>
              <w:pStyle w:val="NoSpacing"/>
              <w:rPr>
                <w:rFonts w:ascii="Times New Roman" w:hAnsi="Times New Roman"/>
                <w:sz w:val="24"/>
                <w:szCs w:val="24"/>
              </w:rPr>
            </w:pPr>
            <w:r w:rsidRPr="00985706">
              <w:rPr>
                <w:rFonts w:ascii="Times New Roman" w:hAnsi="Times New Roman"/>
                <w:b/>
                <w:sz w:val="24"/>
                <w:szCs w:val="24"/>
              </w:rPr>
              <w:t>Grab Bar Option/ Backrest Option</w:t>
            </w:r>
          </w:p>
        </w:tc>
      </w:tr>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Highest Heights</w:t>
            </w:r>
          </w:p>
          <w:p w:rsidR="00F72DED" w:rsidRDefault="00F72DED" w:rsidP="00A32605">
            <w:pPr>
              <w:pStyle w:val="NoSpacing"/>
              <w:rPr>
                <w:rFonts w:ascii="Times New Roman" w:hAnsi="Times New Roman"/>
                <w:sz w:val="24"/>
                <w:szCs w:val="24"/>
              </w:rPr>
            </w:pPr>
            <w:r>
              <w:rPr>
                <w:rFonts w:ascii="Times New Roman" w:hAnsi="Times New Roman"/>
                <w:sz w:val="24"/>
                <w:szCs w:val="24"/>
              </w:rPr>
              <w:t>(n=72)</w:t>
            </w:r>
          </w:p>
        </w:tc>
        <w:tc>
          <w:tcPr>
            <w:tcW w:w="810" w:type="dxa"/>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24.7</w:t>
            </w:r>
          </w:p>
        </w:tc>
        <w:tc>
          <w:tcPr>
            <w:tcW w:w="81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080" w:type="dxa"/>
            <w:gridSpan w:val="2"/>
            <w:tcBorders>
              <w:left w:val="nil"/>
              <w:bottom w:val="single" w:sz="4" w:space="0" w:color="auto"/>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bottom w:val="single" w:sz="4" w:space="0" w:color="auto"/>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r w:rsidR="00F72DED" w:rsidTr="00A32605">
        <w:tc>
          <w:tcPr>
            <w:tcW w:w="2358" w:type="dxa"/>
            <w:tcBorders>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 xml:space="preserve">Lowest Heights </w:t>
            </w:r>
          </w:p>
          <w:p w:rsidR="00F72DED" w:rsidRDefault="00F72DED" w:rsidP="00A32605">
            <w:pPr>
              <w:pStyle w:val="NoSpacing"/>
              <w:rPr>
                <w:rFonts w:ascii="Times New Roman" w:hAnsi="Times New Roman"/>
                <w:sz w:val="24"/>
                <w:szCs w:val="24"/>
              </w:rPr>
            </w:pPr>
            <w:r>
              <w:rPr>
                <w:rFonts w:ascii="Times New Roman" w:hAnsi="Times New Roman"/>
                <w:sz w:val="24"/>
                <w:szCs w:val="24"/>
              </w:rPr>
              <w:t>(n=70)</w:t>
            </w:r>
          </w:p>
        </w:tc>
        <w:tc>
          <w:tcPr>
            <w:tcW w:w="810" w:type="dxa"/>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24.8</w:t>
            </w:r>
          </w:p>
        </w:tc>
        <w:tc>
          <w:tcPr>
            <w:tcW w:w="81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90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080" w:type="dxa"/>
            <w:gridSpan w:val="2"/>
            <w:tcBorders>
              <w:left w:val="nil"/>
              <w:right w:val="nil"/>
            </w:tcBorders>
          </w:tcPr>
          <w:p w:rsidR="00F72DED" w:rsidRDefault="00F72DED" w:rsidP="00A32605">
            <w:pPr>
              <w:pStyle w:val="NoSpacing"/>
              <w:rPr>
                <w:rFonts w:ascii="Times New Roman" w:hAnsi="Times New Roman"/>
                <w:sz w:val="24"/>
                <w:szCs w:val="24"/>
              </w:rPr>
            </w:pPr>
            <w:r>
              <w:rPr>
                <w:rFonts w:ascii="Times New Roman" w:hAnsi="Times New Roman"/>
                <w:sz w:val="24"/>
                <w:szCs w:val="24"/>
              </w:rPr>
              <w:t>18.0</w:t>
            </w:r>
          </w:p>
        </w:tc>
        <w:tc>
          <w:tcPr>
            <w:tcW w:w="1350" w:type="dxa"/>
            <w:tcBorders>
              <w:left w:val="nil"/>
              <w:righ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18.0</w:t>
            </w:r>
          </w:p>
        </w:tc>
        <w:tc>
          <w:tcPr>
            <w:tcW w:w="1261" w:type="dxa"/>
            <w:tcBorders>
              <w:left w:val="nil"/>
            </w:tcBorders>
          </w:tcPr>
          <w:p w:rsidR="00F72DED" w:rsidRDefault="00F72DED" w:rsidP="00A32605">
            <w:pPr>
              <w:pStyle w:val="NoSpacing"/>
              <w:jc w:val="center"/>
              <w:rPr>
                <w:rFonts w:ascii="Times New Roman" w:eastAsia="Times New Roman" w:hAnsi="Times New Roman"/>
                <w:sz w:val="24"/>
                <w:szCs w:val="24"/>
              </w:rPr>
            </w:pPr>
            <w:r>
              <w:rPr>
                <w:rFonts w:ascii="Times New Roman" w:hAnsi="Times New Roman"/>
                <w:sz w:val="24"/>
                <w:szCs w:val="24"/>
              </w:rPr>
              <w:t>28.0</w:t>
            </w:r>
          </w:p>
        </w:tc>
      </w:tr>
    </w:tbl>
    <w:p w:rsidR="00F72DED" w:rsidRDefault="00F72DED" w:rsidP="00F72DED">
      <w:pPr>
        <w:pStyle w:val="NoSpacing"/>
        <w:rPr>
          <w:rFonts w:ascii="Times New Roman" w:hAnsi="Times New Roman"/>
          <w:sz w:val="24"/>
          <w:szCs w:val="24"/>
          <w:u w:val="single"/>
        </w:rPr>
      </w:pPr>
    </w:p>
    <w:p w:rsidR="00F72DED" w:rsidRPr="000F11D3" w:rsidRDefault="00F72DED" w:rsidP="00F72DED">
      <w:pPr>
        <w:pStyle w:val="Subtitle"/>
      </w:pPr>
      <w:bookmarkStart w:id="124" w:name="_Toc401931002"/>
      <w:bookmarkStart w:id="125" w:name="_Toc402857296"/>
      <w:bookmarkStart w:id="126" w:name="_Toc415740626"/>
      <w:bookmarkStart w:id="127" w:name="_Toc434861939"/>
      <w:bookmarkStart w:id="128" w:name="_Toc435624241"/>
      <w:r w:rsidRPr="000F11D3">
        <w:t>Effect of Handhelds on Transfer Height</w:t>
      </w:r>
      <w:bookmarkEnd w:id="124"/>
      <w:bookmarkEnd w:id="125"/>
      <w:bookmarkEnd w:id="126"/>
      <w:bookmarkEnd w:id="127"/>
      <w:bookmarkEnd w:id="128"/>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 xml:space="preserve">Participant preference for grab bars and backrest heights for protocols B through E are shown in Table 17. For all protocols the tall grab bars were preferred. For protocol C the medium and short back rests were almost equally preferred. Although the participants selected a grab </w:t>
      </w:r>
      <w:proofErr w:type="spellStart"/>
      <w:r>
        <w:rPr>
          <w:rFonts w:ascii="Times New Roman" w:hAnsi="Times New Roman"/>
          <w:sz w:val="24"/>
          <w:szCs w:val="24"/>
        </w:rPr>
        <w:t>bar</w:t>
      </w:r>
      <w:proofErr w:type="spellEnd"/>
      <w:r>
        <w:rPr>
          <w:rFonts w:ascii="Times New Roman" w:hAnsi="Times New Roman"/>
          <w:sz w:val="24"/>
          <w:szCs w:val="24"/>
        </w:rPr>
        <w:t xml:space="preserve"> and backrest height, not all participants used them when they were on the station. The numbers and percentages of participants that actually used the grab bars are shown in Table 18. Only a few people used the backrests during the transfers. For transferring higher one participant used the backrest with their trailing arm on the way back to their WMD seat after having obtained the </w:t>
      </w:r>
      <w:r>
        <w:rPr>
          <w:rFonts w:ascii="Times New Roman" w:hAnsi="Times New Roman"/>
          <w:sz w:val="24"/>
          <w:szCs w:val="24"/>
        </w:rPr>
        <w:lastRenderedPageBreak/>
        <w:t xml:space="preserve">transfer. Two participants used the backrest for the minimum height transfers. They used the backrest by their trailing arm moving back to their mobility device seat. </w:t>
      </w:r>
    </w:p>
    <w:p w:rsidR="00F72DED" w:rsidRDefault="00F72DED" w:rsidP="00F72DED">
      <w:pPr>
        <w:pStyle w:val="NoSpacing"/>
        <w:spacing w:line="480" w:lineRule="auto"/>
        <w:rPr>
          <w:rFonts w:ascii="Times New Roman" w:hAnsi="Times New Roman"/>
          <w:sz w:val="24"/>
          <w:szCs w:val="24"/>
        </w:rPr>
      </w:pPr>
    </w:p>
    <w:p w:rsidR="00F72DED" w:rsidRDefault="00F72DED" w:rsidP="00F72DED">
      <w:pPr>
        <w:pStyle w:val="NoSpacing"/>
        <w:rPr>
          <w:rFonts w:ascii="Times New Roman" w:hAnsi="Times New Roman"/>
          <w:sz w:val="24"/>
          <w:szCs w:val="24"/>
        </w:rPr>
      </w:pPr>
      <w:r w:rsidRPr="00A8501A">
        <w:rPr>
          <w:rFonts w:ascii="Times New Roman" w:hAnsi="Times New Roman"/>
          <w:b/>
          <w:sz w:val="24"/>
          <w:szCs w:val="24"/>
        </w:rPr>
        <w:t>Table 1</w:t>
      </w:r>
      <w:r>
        <w:rPr>
          <w:rFonts w:ascii="Times New Roman" w:hAnsi="Times New Roman"/>
          <w:b/>
          <w:sz w:val="24"/>
          <w:szCs w:val="24"/>
        </w:rPr>
        <w:t>7</w:t>
      </w:r>
      <w:r>
        <w:rPr>
          <w:rFonts w:ascii="Times New Roman" w:hAnsi="Times New Roman"/>
          <w:sz w:val="24"/>
          <w:szCs w:val="24"/>
        </w:rPr>
        <w:t>. Grab bar and backrest preferences for protocols B through E</w:t>
      </w:r>
    </w:p>
    <w:tbl>
      <w:tblPr>
        <w:tblW w:w="0" w:type="auto"/>
        <w:jc w:val="center"/>
        <w:tblLayout w:type="fixed"/>
        <w:tblLook w:val="00A0"/>
      </w:tblPr>
      <w:tblGrid>
        <w:gridCol w:w="1998"/>
        <w:gridCol w:w="1260"/>
        <w:gridCol w:w="1170"/>
        <w:gridCol w:w="1170"/>
        <w:gridCol w:w="1260"/>
        <w:gridCol w:w="1170"/>
      </w:tblGrid>
      <w:tr w:rsidR="00F72DED" w:rsidRPr="006334DF" w:rsidTr="00A32605">
        <w:trPr>
          <w:jc w:val="center"/>
        </w:trPr>
        <w:tc>
          <w:tcPr>
            <w:tcW w:w="1998" w:type="dxa"/>
          </w:tcPr>
          <w:p w:rsidR="00F72DED" w:rsidRPr="006334DF" w:rsidRDefault="00F72DED" w:rsidP="00A32605"/>
        </w:tc>
        <w:tc>
          <w:tcPr>
            <w:tcW w:w="6030" w:type="dxa"/>
            <w:gridSpan w:val="5"/>
            <w:tcBorders>
              <w:bottom w:val="single" w:sz="4" w:space="0" w:color="auto"/>
            </w:tcBorders>
          </w:tcPr>
          <w:p w:rsidR="00F72DED" w:rsidRDefault="00F72DED" w:rsidP="00A32605"/>
          <w:p w:rsidR="00F72DED" w:rsidRPr="006334DF" w:rsidRDefault="00F72DED" w:rsidP="00A32605"/>
        </w:tc>
      </w:tr>
      <w:tr w:rsidR="00F72DED" w:rsidRPr="00474B60" w:rsidTr="00A32605">
        <w:trPr>
          <w:jc w:val="center"/>
        </w:trPr>
        <w:tc>
          <w:tcPr>
            <w:tcW w:w="1998" w:type="dxa"/>
            <w:tcBorders>
              <w:bottom w:val="single" w:sz="4" w:space="0" w:color="auto"/>
            </w:tcBorders>
          </w:tcPr>
          <w:p w:rsidR="00F72DED" w:rsidRPr="00474B60" w:rsidRDefault="00F72DED" w:rsidP="00A32605">
            <w:pPr>
              <w:rPr>
                <w:b/>
                <w:sz w:val="23"/>
                <w:szCs w:val="23"/>
              </w:rPr>
            </w:pPr>
            <w:r w:rsidRPr="00474B60">
              <w:rPr>
                <w:b/>
                <w:sz w:val="23"/>
                <w:szCs w:val="23"/>
              </w:rPr>
              <w:t>Protocol</w:t>
            </w:r>
          </w:p>
        </w:tc>
        <w:tc>
          <w:tcPr>
            <w:tcW w:w="1260" w:type="dxa"/>
            <w:tcBorders>
              <w:top w:val="single" w:sz="4" w:space="0" w:color="auto"/>
              <w:bottom w:val="single" w:sz="4" w:space="0" w:color="auto"/>
            </w:tcBorders>
          </w:tcPr>
          <w:p w:rsidR="00F72DED" w:rsidRPr="00474B60" w:rsidRDefault="00F72DED" w:rsidP="00A32605">
            <w:pPr>
              <w:rPr>
                <w:b/>
                <w:sz w:val="23"/>
                <w:szCs w:val="23"/>
              </w:rPr>
            </w:pPr>
            <w:r w:rsidRPr="00474B60">
              <w:rPr>
                <w:b/>
                <w:sz w:val="23"/>
                <w:szCs w:val="23"/>
              </w:rPr>
              <w:t>Tall Grab Bar</w:t>
            </w:r>
          </w:p>
          <w:p w:rsidR="00F72DED" w:rsidRPr="00474B60" w:rsidRDefault="00F72DED" w:rsidP="00A32605">
            <w:pPr>
              <w:rPr>
                <w:b/>
                <w:sz w:val="23"/>
                <w:szCs w:val="23"/>
              </w:rPr>
            </w:pPr>
            <w:r w:rsidRPr="00474B60">
              <w:rPr>
                <w:b/>
                <w:sz w:val="23"/>
                <w:szCs w:val="23"/>
              </w:rPr>
              <w:t xml:space="preserve"> (6.00 in)</w:t>
            </w:r>
          </w:p>
        </w:tc>
        <w:tc>
          <w:tcPr>
            <w:tcW w:w="1170" w:type="dxa"/>
            <w:tcBorders>
              <w:top w:val="single" w:sz="4" w:space="0" w:color="auto"/>
              <w:bottom w:val="single" w:sz="4" w:space="0" w:color="auto"/>
            </w:tcBorders>
          </w:tcPr>
          <w:p w:rsidR="00F72DED" w:rsidRPr="00474B60" w:rsidRDefault="00F72DED" w:rsidP="00A32605">
            <w:pPr>
              <w:rPr>
                <w:b/>
                <w:sz w:val="23"/>
                <w:szCs w:val="23"/>
              </w:rPr>
            </w:pPr>
            <w:r w:rsidRPr="00474B60">
              <w:rPr>
                <w:b/>
                <w:sz w:val="23"/>
                <w:szCs w:val="23"/>
              </w:rPr>
              <w:t>Short Grab Bar (2.75in)</w:t>
            </w:r>
          </w:p>
        </w:tc>
        <w:tc>
          <w:tcPr>
            <w:tcW w:w="1170" w:type="dxa"/>
            <w:tcBorders>
              <w:top w:val="single" w:sz="4" w:space="0" w:color="auto"/>
              <w:bottom w:val="single" w:sz="4" w:space="0" w:color="auto"/>
            </w:tcBorders>
          </w:tcPr>
          <w:p w:rsidR="00F72DED" w:rsidRPr="00474B60" w:rsidRDefault="00F72DED" w:rsidP="00A32605">
            <w:pPr>
              <w:rPr>
                <w:b/>
                <w:sz w:val="23"/>
                <w:szCs w:val="23"/>
              </w:rPr>
            </w:pPr>
            <w:r w:rsidRPr="00474B60">
              <w:rPr>
                <w:b/>
                <w:sz w:val="23"/>
                <w:szCs w:val="23"/>
              </w:rPr>
              <w:t>Tall Backrest (20.0in)</w:t>
            </w:r>
          </w:p>
        </w:tc>
        <w:tc>
          <w:tcPr>
            <w:tcW w:w="1260" w:type="dxa"/>
            <w:tcBorders>
              <w:top w:val="single" w:sz="4" w:space="0" w:color="auto"/>
              <w:bottom w:val="single" w:sz="4" w:space="0" w:color="auto"/>
            </w:tcBorders>
          </w:tcPr>
          <w:p w:rsidR="00F72DED" w:rsidRPr="00474B60" w:rsidRDefault="00F72DED" w:rsidP="00A32605">
            <w:pPr>
              <w:rPr>
                <w:b/>
                <w:sz w:val="23"/>
                <w:szCs w:val="23"/>
              </w:rPr>
            </w:pPr>
            <w:r w:rsidRPr="00474B60">
              <w:rPr>
                <w:b/>
                <w:sz w:val="23"/>
                <w:szCs w:val="23"/>
              </w:rPr>
              <w:t>Medium Backrest (17.0in)</w:t>
            </w:r>
          </w:p>
        </w:tc>
        <w:tc>
          <w:tcPr>
            <w:tcW w:w="1170" w:type="dxa"/>
            <w:tcBorders>
              <w:top w:val="single" w:sz="4" w:space="0" w:color="auto"/>
              <w:bottom w:val="single" w:sz="4" w:space="0" w:color="auto"/>
            </w:tcBorders>
          </w:tcPr>
          <w:p w:rsidR="00F72DED" w:rsidRPr="00474B60" w:rsidRDefault="00F72DED" w:rsidP="00A32605">
            <w:pPr>
              <w:rPr>
                <w:b/>
                <w:sz w:val="23"/>
                <w:szCs w:val="23"/>
              </w:rPr>
            </w:pPr>
            <w:r w:rsidRPr="00474B60">
              <w:rPr>
                <w:b/>
                <w:sz w:val="23"/>
                <w:szCs w:val="23"/>
              </w:rPr>
              <w:t>Short Backrest (14.0in)</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B </w:t>
            </w:r>
          </w:p>
          <w:p w:rsidR="00F72DED" w:rsidRPr="006334DF" w:rsidRDefault="00F72DED" w:rsidP="00A32605">
            <w:r w:rsidRPr="00B139F3">
              <w:t>Highest Height:</w:t>
            </w:r>
          </w:p>
        </w:tc>
        <w:tc>
          <w:tcPr>
            <w:tcW w:w="1260" w:type="dxa"/>
            <w:tcBorders>
              <w:top w:val="single" w:sz="4" w:space="0" w:color="auto"/>
              <w:bottom w:val="single" w:sz="4" w:space="0" w:color="auto"/>
            </w:tcBorders>
            <w:vAlign w:val="center"/>
          </w:tcPr>
          <w:p w:rsidR="00F72DED" w:rsidRDefault="00F72DED" w:rsidP="00A32605">
            <w:r w:rsidRPr="006334DF">
              <w:t>n = 54</w:t>
            </w:r>
          </w:p>
          <w:p w:rsidR="00F72DED" w:rsidRPr="006334DF" w:rsidRDefault="00F72DED" w:rsidP="00A32605">
            <w:r>
              <w:t>(76%)</w:t>
            </w:r>
          </w:p>
        </w:tc>
        <w:tc>
          <w:tcPr>
            <w:tcW w:w="1170" w:type="dxa"/>
            <w:tcBorders>
              <w:top w:val="single" w:sz="4" w:space="0" w:color="auto"/>
              <w:bottom w:val="single" w:sz="4" w:space="0" w:color="auto"/>
            </w:tcBorders>
            <w:vAlign w:val="center"/>
          </w:tcPr>
          <w:p w:rsidR="00F72DED" w:rsidRDefault="00F72DED" w:rsidP="00A32605">
            <w:r w:rsidRPr="006334DF">
              <w:t>n = 17</w:t>
            </w:r>
          </w:p>
          <w:p w:rsidR="00F72DED" w:rsidRPr="006334DF" w:rsidRDefault="00F72DED" w:rsidP="00A32605">
            <w:r>
              <w:t>(24%)</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B </w:t>
            </w:r>
          </w:p>
          <w:p w:rsidR="00F72DED" w:rsidRPr="006334DF" w:rsidRDefault="00F72DED" w:rsidP="00A32605">
            <w:r w:rsidRPr="00B139F3">
              <w:t>Lowest Height:</w:t>
            </w:r>
          </w:p>
        </w:tc>
        <w:tc>
          <w:tcPr>
            <w:tcW w:w="1260" w:type="dxa"/>
            <w:tcBorders>
              <w:top w:val="single" w:sz="4" w:space="0" w:color="auto"/>
              <w:bottom w:val="single" w:sz="4" w:space="0" w:color="auto"/>
            </w:tcBorders>
            <w:vAlign w:val="center"/>
          </w:tcPr>
          <w:p w:rsidR="00F72DED" w:rsidRDefault="00F72DED" w:rsidP="00A32605">
            <w:r w:rsidRPr="006334DF">
              <w:t>n = 54</w:t>
            </w:r>
          </w:p>
          <w:p w:rsidR="00F72DED" w:rsidRPr="006334DF" w:rsidRDefault="00F72DED" w:rsidP="00A32605">
            <w:r>
              <w:t>(77%)</w:t>
            </w:r>
          </w:p>
        </w:tc>
        <w:tc>
          <w:tcPr>
            <w:tcW w:w="1170" w:type="dxa"/>
            <w:tcBorders>
              <w:top w:val="single" w:sz="4" w:space="0" w:color="auto"/>
              <w:bottom w:val="single" w:sz="4" w:space="0" w:color="auto"/>
            </w:tcBorders>
            <w:vAlign w:val="center"/>
          </w:tcPr>
          <w:p w:rsidR="00F72DED" w:rsidRDefault="00F72DED" w:rsidP="00A32605">
            <w:r w:rsidRPr="006334DF">
              <w:t>n = 16</w:t>
            </w:r>
          </w:p>
          <w:p w:rsidR="00F72DED" w:rsidRPr="006334DF" w:rsidRDefault="00F72DED" w:rsidP="00A32605">
            <w:r>
              <w:t>(23%)</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C </w:t>
            </w:r>
          </w:p>
          <w:p w:rsidR="00F72DED" w:rsidRPr="006334DF" w:rsidRDefault="00F72DED" w:rsidP="00A32605">
            <w:r w:rsidRPr="00B139F3">
              <w:t>Highest Height:</w:t>
            </w:r>
          </w:p>
        </w:tc>
        <w:tc>
          <w:tcPr>
            <w:tcW w:w="1260" w:type="dxa"/>
            <w:tcBorders>
              <w:top w:val="single" w:sz="4" w:space="0" w:color="auto"/>
              <w:bottom w:val="single" w:sz="4" w:space="0" w:color="auto"/>
            </w:tcBorders>
            <w:vAlign w:val="center"/>
          </w:tcPr>
          <w:p w:rsidR="00F72DED" w:rsidRDefault="00F72DED" w:rsidP="00A32605">
            <w:r w:rsidRPr="006334DF">
              <w:t>n = 53</w:t>
            </w:r>
          </w:p>
          <w:p w:rsidR="00F72DED" w:rsidRPr="006334DF" w:rsidRDefault="00F72DED" w:rsidP="00A32605">
            <w:r>
              <w:t>(75%)</w:t>
            </w:r>
          </w:p>
        </w:tc>
        <w:tc>
          <w:tcPr>
            <w:tcW w:w="1170" w:type="dxa"/>
            <w:tcBorders>
              <w:top w:val="single" w:sz="4" w:space="0" w:color="auto"/>
              <w:bottom w:val="single" w:sz="4" w:space="0" w:color="auto"/>
            </w:tcBorders>
            <w:vAlign w:val="center"/>
          </w:tcPr>
          <w:p w:rsidR="00F72DED" w:rsidRDefault="00F72DED" w:rsidP="00A32605">
            <w:r w:rsidRPr="006334DF">
              <w:t>n = 18</w:t>
            </w:r>
          </w:p>
          <w:p w:rsidR="00F72DED" w:rsidRPr="006334DF" w:rsidRDefault="00F72DED" w:rsidP="00A32605">
            <w:r>
              <w:t>(25%)</w:t>
            </w:r>
          </w:p>
        </w:tc>
        <w:tc>
          <w:tcPr>
            <w:tcW w:w="1170" w:type="dxa"/>
            <w:tcBorders>
              <w:top w:val="single" w:sz="4" w:space="0" w:color="auto"/>
              <w:bottom w:val="single" w:sz="4" w:space="0" w:color="auto"/>
            </w:tcBorders>
            <w:vAlign w:val="center"/>
          </w:tcPr>
          <w:p w:rsidR="00F72DED" w:rsidRDefault="00F72DED" w:rsidP="00A32605">
            <w:r w:rsidRPr="006334DF">
              <w:t>n = 3</w:t>
            </w:r>
          </w:p>
          <w:p w:rsidR="00F72DED" w:rsidRPr="006334DF" w:rsidRDefault="00F72DED" w:rsidP="00A32605">
            <w:r>
              <w:t>(5%)</w:t>
            </w:r>
          </w:p>
        </w:tc>
        <w:tc>
          <w:tcPr>
            <w:tcW w:w="1260" w:type="dxa"/>
            <w:tcBorders>
              <w:top w:val="single" w:sz="4" w:space="0" w:color="auto"/>
              <w:bottom w:val="single" w:sz="4" w:space="0" w:color="auto"/>
            </w:tcBorders>
            <w:vAlign w:val="center"/>
          </w:tcPr>
          <w:p w:rsidR="00F72DED" w:rsidRDefault="00F72DED" w:rsidP="00A32605">
            <w:r>
              <w:t>n = 33</w:t>
            </w:r>
          </w:p>
          <w:p w:rsidR="00F72DED" w:rsidRPr="006334DF" w:rsidRDefault="00F72DED" w:rsidP="00A32605">
            <w:r>
              <w:t>(46%)</w:t>
            </w:r>
          </w:p>
        </w:tc>
        <w:tc>
          <w:tcPr>
            <w:tcW w:w="1170" w:type="dxa"/>
            <w:tcBorders>
              <w:top w:val="single" w:sz="4" w:space="0" w:color="auto"/>
              <w:bottom w:val="single" w:sz="4" w:space="0" w:color="auto"/>
            </w:tcBorders>
            <w:vAlign w:val="center"/>
          </w:tcPr>
          <w:p w:rsidR="00F72DED" w:rsidRDefault="00F72DED" w:rsidP="00A32605">
            <w:r w:rsidRPr="006334DF">
              <w:t>n = 35</w:t>
            </w:r>
          </w:p>
          <w:p w:rsidR="00F72DED" w:rsidRPr="006334DF" w:rsidRDefault="00F72DED" w:rsidP="00A32605">
            <w:r>
              <w:t>(49%)</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C </w:t>
            </w:r>
          </w:p>
          <w:p w:rsidR="00F72DED" w:rsidRPr="006334DF" w:rsidRDefault="00F72DED" w:rsidP="00A32605">
            <w:r w:rsidRPr="00B139F3">
              <w:t>Lowest Height:</w:t>
            </w:r>
          </w:p>
        </w:tc>
        <w:tc>
          <w:tcPr>
            <w:tcW w:w="1260" w:type="dxa"/>
            <w:tcBorders>
              <w:top w:val="single" w:sz="4" w:space="0" w:color="auto"/>
              <w:bottom w:val="single" w:sz="4" w:space="0" w:color="auto"/>
            </w:tcBorders>
            <w:vAlign w:val="center"/>
          </w:tcPr>
          <w:p w:rsidR="00F72DED" w:rsidRDefault="00F72DED" w:rsidP="00A32605">
            <w:r w:rsidRPr="006334DF">
              <w:t>n = 5</w:t>
            </w:r>
            <w:r>
              <w:t>3</w:t>
            </w:r>
          </w:p>
          <w:p w:rsidR="00F72DED" w:rsidRPr="006334DF" w:rsidRDefault="00F72DED" w:rsidP="00A32605">
            <w:r>
              <w:t>(77%)</w:t>
            </w:r>
          </w:p>
        </w:tc>
        <w:tc>
          <w:tcPr>
            <w:tcW w:w="1170" w:type="dxa"/>
            <w:tcBorders>
              <w:top w:val="single" w:sz="4" w:space="0" w:color="auto"/>
              <w:bottom w:val="single" w:sz="4" w:space="0" w:color="auto"/>
            </w:tcBorders>
            <w:vAlign w:val="center"/>
          </w:tcPr>
          <w:p w:rsidR="00F72DED" w:rsidRDefault="00F72DED" w:rsidP="00A32605">
            <w:r w:rsidRPr="006334DF">
              <w:t>n = 1</w:t>
            </w:r>
            <w:r>
              <w:t>6</w:t>
            </w:r>
          </w:p>
          <w:p w:rsidR="00F72DED" w:rsidRPr="006334DF" w:rsidRDefault="00F72DED" w:rsidP="00A32605">
            <w:r>
              <w:t>(23%)</w:t>
            </w:r>
          </w:p>
        </w:tc>
        <w:tc>
          <w:tcPr>
            <w:tcW w:w="1170" w:type="dxa"/>
            <w:tcBorders>
              <w:top w:val="single" w:sz="4" w:space="0" w:color="auto"/>
              <w:bottom w:val="single" w:sz="4" w:space="0" w:color="auto"/>
            </w:tcBorders>
            <w:vAlign w:val="center"/>
          </w:tcPr>
          <w:p w:rsidR="00F72DED" w:rsidRDefault="00F72DED" w:rsidP="00A32605">
            <w:r w:rsidRPr="006334DF">
              <w:t>n = 3</w:t>
            </w:r>
          </w:p>
          <w:p w:rsidR="00F72DED" w:rsidRPr="006334DF" w:rsidRDefault="00F72DED" w:rsidP="00A32605">
            <w:r>
              <w:t>(4%)</w:t>
            </w:r>
          </w:p>
        </w:tc>
        <w:tc>
          <w:tcPr>
            <w:tcW w:w="1260" w:type="dxa"/>
            <w:tcBorders>
              <w:top w:val="single" w:sz="4" w:space="0" w:color="auto"/>
              <w:bottom w:val="single" w:sz="4" w:space="0" w:color="auto"/>
            </w:tcBorders>
            <w:vAlign w:val="center"/>
          </w:tcPr>
          <w:p w:rsidR="00F72DED" w:rsidRDefault="00F72DED" w:rsidP="00A32605">
            <w:r w:rsidRPr="006334DF">
              <w:t>n = 33</w:t>
            </w:r>
          </w:p>
          <w:p w:rsidR="00F72DED" w:rsidRPr="006334DF" w:rsidRDefault="00F72DED" w:rsidP="00A32605">
            <w:r>
              <w:t>(48%)</w:t>
            </w:r>
          </w:p>
        </w:tc>
        <w:tc>
          <w:tcPr>
            <w:tcW w:w="1170" w:type="dxa"/>
            <w:tcBorders>
              <w:top w:val="single" w:sz="4" w:space="0" w:color="auto"/>
              <w:bottom w:val="single" w:sz="4" w:space="0" w:color="auto"/>
            </w:tcBorders>
            <w:vAlign w:val="center"/>
          </w:tcPr>
          <w:p w:rsidR="00F72DED" w:rsidRDefault="00F72DED" w:rsidP="00A32605">
            <w:r w:rsidRPr="006334DF">
              <w:t>n = 33</w:t>
            </w:r>
          </w:p>
          <w:p w:rsidR="00F72DED" w:rsidRPr="006334DF" w:rsidRDefault="00F72DED" w:rsidP="00A32605">
            <w:r>
              <w:t>(48%)</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D </w:t>
            </w:r>
          </w:p>
          <w:p w:rsidR="00F72DED" w:rsidRPr="00B139F3" w:rsidRDefault="00F72DED" w:rsidP="00A32605">
            <w:r w:rsidRPr="00B139F3">
              <w:t>Level to Highest Height</w:t>
            </w:r>
          </w:p>
        </w:tc>
        <w:tc>
          <w:tcPr>
            <w:tcW w:w="1260" w:type="dxa"/>
            <w:tcBorders>
              <w:top w:val="single" w:sz="4" w:space="0" w:color="auto"/>
              <w:bottom w:val="single" w:sz="4" w:space="0" w:color="auto"/>
            </w:tcBorders>
            <w:vAlign w:val="center"/>
          </w:tcPr>
          <w:p w:rsidR="00F72DED" w:rsidRDefault="00F72DED" w:rsidP="00A32605">
            <w:r w:rsidRPr="006334DF">
              <w:t>n = 52</w:t>
            </w:r>
          </w:p>
          <w:p w:rsidR="00F72DED" w:rsidRPr="006334DF" w:rsidRDefault="00F72DED" w:rsidP="00A32605">
            <w:r>
              <w:t>(81%)</w:t>
            </w:r>
          </w:p>
        </w:tc>
        <w:tc>
          <w:tcPr>
            <w:tcW w:w="1170" w:type="dxa"/>
            <w:tcBorders>
              <w:top w:val="single" w:sz="4" w:space="0" w:color="auto"/>
              <w:bottom w:val="single" w:sz="4" w:space="0" w:color="auto"/>
            </w:tcBorders>
            <w:vAlign w:val="center"/>
          </w:tcPr>
          <w:p w:rsidR="00F72DED" w:rsidRDefault="00F72DED" w:rsidP="00A32605">
            <w:r w:rsidRPr="006334DF">
              <w:t>n = 12</w:t>
            </w:r>
          </w:p>
          <w:p w:rsidR="00F72DED" w:rsidRPr="006334DF" w:rsidRDefault="00F72DED" w:rsidP="00A32605">
            <w:r>
              <w:t>(19%)</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 xml:space="preserve">Protocol D </w:t>
            </w:r>
          </w:p>
          <w:p w:rsidR="00F72DED" w:rsidRPr="00B139F3" w:rsidRDefault="00F72DED" w:rsidP="00A32605">
            <w:r w:rsidRPr="00B139F3">
              <w:t>Level to Lowest Height</w:t>
            </w:r>
          </w:p>
        </w:tc>
        <w:tc>
          <w:tcPr>
            <w:tcW w:w="1260" w:type="dxa"/>
            <w:tcBorders>
              <w:top w:val="single" w:sz="4" w:space="0" w:color="auto"/>
              <w:bottom w:val="single" w:sz="4" w:space="0" w:color="auto"/>
            </w:tcBorders>
            <w:vAlign w:val="center"/>
          </w:tcPr>
          <w:p w:rsidR="00F72DED" w:rsidRDefault="00F72DED" w:rsidP="00A32605">
            <w:r w:rsidRPr="006334DF">
              <w:t>n = 53</w:t>
            </w:r>
          </w:p>
          <w:p w:rsidR="00F72DED" w:rsidRPr="006334DF" w:rsidRDefault="00F72DED" w:rsidP="00A32605">
            <w:r>
              <w:t>(83%)</w:t>
            </w:r>
          </w:p>
        </w:tc>
        <w:tc>
          <w:tcPr>
            <w:tcW w:w="1170" w:type="dxa"/>
            <w:tcBorders>
              <w:top w:val="single" w:sz="4" w:space="0" w:color="auto"/>
              <w:bottom w:val="single" w:sz="4" w:space="0" w:color="auto"/>
            </w:tcBorders>
            <w:vAlign w:val="center"/>
          </w:tcPr>
          <w:p w:rsidR="00F72DED" w:rsidRDefault="00F72DED" w:rsidP="00A32605">
            <w:r w:rsidRPr="006334DF">
              <w:t>n = 11</w:t>
            </w:r>
          </w:p>
          <w:p w:rsidR="00F72DED" w:rsidRPr="006334DF" w:rsidRDefault="00F72DED" w:rsidP="00A32605">
            <w:r>
              <w:t>(17%)</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Protocol E</w:t>
            </w:r>
          </w:p>
          <w:p w:rsidR="00F72DED" w:rsidRPr="00B139F3" w:rsidRDefault="00F72DED" w:rsidP="00A32605">
            <w:r w:rsidRPr="00B139F3">
              <w:t>Level to Highest Height</w:t>
            </w:r>
          </w:p>
        </w:tc>
        <w:tc>
          <w:tcPr>
            <w:tcW w:w="1260" w:type="dxa"/>
            <w:tcBorders>
              <w:top w:val="single" w:sz="4" w:space="0" w:color="auto"/>
              <w:bottom w:val="single" w:sz="4" w:space="0" w:color="auto"/>
            </w:tcBorders>
            <w:vAlign w:val="center"/>
          </w:tcPr>
          <w:p w:rsidR="00F72DED" w:rsidRDefault="00F72DED" w:rsidP="00A32605">
            <w:r w:rsidRPr="006334DF">
              <w:t>n = 5</w:t>
            </w:r>
            <w:r>
              <w:t>3</w:t>
            </w:r>
          </w:p>
          <w:p w:rsidR="00F72DED" w:rsidRPr="006334DF" w:rsidRDefault="00F72DED" w:rsidP="00A32605">
            <w:r>
              <w:t>(83%)</w:t>
            </w:r>
          </w:p>
        </w:tc>
        <w:tc>
          <w:tcPr>
            <w:tcW w:w="1170" w:type="dxa"/>
            <w:tcBorders>
              <w:top w:val="single" w:sz="4" w:space="0" w:color="auto"/>
              <w:bottom w:val="single" w:sz="4" w:space="0" w:color="auto"/>
            </w:tcBorders>
            <w:vAlign w:val="center"/>
          </w:tcPr>
          <w:p w:rsidR="00F72DED" w:rsidRDefault="00F72DED" w:rsidP="00A32605">
            <w:r w:rsidRPr="006334DF">
              <w:t>n = 11</w:t>
            </w:r>
          </w:p>
          <w:p w:rsidR="00F72DED" w:rsidRPr="006334DF" w:rsidRDefault="00F72DED" w:rsidP="00A32605">
            <w:r>
              <w:t>(17%)</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r w:rsidR="00F72DED" w:rsidRPr="006334DF" w:rsidTr="00A32605">
        <w:trPr>
          <w:jc w:val="center"/>
        </w:trPr>
        <w:tc>
          <w:tcPr>
            <w:tcW w:w="1998" w:type="dxa"/>
            <w:tcBorders>
              <w:top w:val="single" w:sz="4" w:space="0" w:color="auto"/>
              <w:bottom w:val="single" w:sz="4" w:space="0" w:color="auto"/>
            </w:tcBorders>
          </w:tcPr>
          <w:p w:rsidR="00F72DED" w:rsidRPr="00B139F3" w:rsidRDefault="00F72DED" w:rsidP="00A32605">
            <w:r w:rsidRPr="00B139F3">
              <w:t>Protocol E</w:t>
            </w:r>
          </w:p>
          <w:p w:rsidR="00F72DED" w:rsidRPr="00B139F3" w:rsidRDefault="00F72DED" w:rsidP="00A32605">
            <w:r w:rsidRPr="00B139F3">
              <w:t>Level to Lowest Height</w:t>
            </w:r>
          </w:p>
        </w:tc>
        <w:tc>
          <w:tcPr>
            <w:tcW w:w="1260" w:type="dxa"/>
            <w:tcBorders>
              <w:top w:val="single" w:sz="4" w:space="0" w:color="auto"/>
              <w:bottom w:val="single" w:sz="4" w:space="0" w:color="auto"/>
            </w:tcBorders>
            <w:vAlign w:val="center"/>
          </w:tcPr>
          <w:p w:rsidR="00F72DED" w:rsidRDefault="00F72DED" w:rsidP="00A32605">
            <w:r w:rsidRPr="006334DF">
              <w:t>n = 52</w:t>
            </w:r>
          </w:p>
          <w:p w:rsidR="00F72DED" w:rsidRPr="006334DF" w:rsidRDefault="00F72DED" w:rsidP="00A32605">
            <w:r>
              <w:t>(83%)</w:t>
            </w:r>
          </w:p>
        </w:tc>
        <w:tc>
          <w:tcPr>
            <w:tcW w:w="1170" w:type="dxa"/>
            <w:tcBorders>
              <w:top w:val="single" w:sz="4" w:space="0" w:color="auto"/>
              <w:bottom w:val="single" w:sz="4" w:space="0" w:color="auto"/>
            </w:tcBorders>
            <w:vAlign w:val="center"/>
          </w:tcPr>
          <w:p w:rsidR="00F72DED" w:rsidRDefault="00F72DED" w:rsidP="00A32605">
            <w:r w:rsidRPr="006334DF">
              <w:t>n = 11</w:t>
            </w:r>
          </w:p>
          <w:p w:rsidR="00F72DED" w:rsidRPr="006334DF" w:rsidRDefault="00F72DED" w:rsidP="00A32605">
            <w:r>
              <w:t>(17%)</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c>
          <w:tcPr>
            <w:tcW w:w="1260" w:type="dxa"/>
            <w:tcBorders>
              <w:top w:val="single" w:sz="4" w:space="0" w:color="auto"/>
              <w:bottom w:val="single" w:sz="4" w:space="0" w:color="auto"/>
            </w:tcBorders>
            <w:vAlign w:val="center"/>
          </w:tcPr>
          <w:p w:rsidR="00F72DED" w:rsidRPr="006334DF" w:rsidRDefault="00F72DED" w:rsidP="00A32605">
            <w:r w:rsidRPr="006334DF">
              <w:t>NA</w:t>
            </w:r>
          </w:p>
        </w:tc>
        <w:tc>
          <w:tcPr>
            <w:tcW w:w="1170" w:type="dxa"/>
            <w:tcBorders>
              <w:top w:val="single" w:sz="4" w:space="0" w:color="auto"/>
              <w:bottom w:val="single" w:sz="4" w:space="0" w:color="auto"/>
            </w:tcBorders>
            <w:vAlign w:val="center"/>
          </w:tcPr>
          <w:p w:rsidR="00F72DED" w:rsidRPr="006334DF" w:rsidRDefault="00F72DED" w:rsidP="00A32605">
            <w:r w:rsidRPr="006334DF">
              <w:t>NA</w:t>
            </w:r>
          </w:p>
        </w:tc>
      </w:tr>
    </w:tbl>
    <w:p w:rsidR="00F72DED" w:rsidRDefault="00F72DED" w:rsidP="00F72DED">
      <w:pPr>
        <w:pStyle w:val="NoSpacing"/>
        <w:spacing w:line="480" w:lineRule="auto"/>
        <w:rPr>
          <w:rFonts w:ascii="Times New Roman" w:hAnsi="Times New Roman"/>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sectPr w:rsidR="00F72DED" w:rsidSect="00A32605">
          <w:footerReference w:type="default" r:id="rId24"/>
          <w:pgSz w:w="12240" w:h="15840"/>
          <w:pgMar w:top="1440" w:right="1440" w:bottom="1440" w:left="1440" w:header="720" w:footer="720" w:gutter="0"/>
          <w:cols w:space="720"/>
          <w:docGrid w:linePitch="360"/>
        </w:sectPr>
      </w:pPr>
    </w:p>
    <w:p w:rsidR="00F72DED" w:rsidRPr="003C63FB" w:rsidRDefault="00F72DED" w:rsidP="00F72DED">
      <w:pPr>
        <w:pStyle w:val="NoSpacing"/>
        <w:rPr>
          <w:rFonts w:ascii="Times New Roman" w:hAnsi="Times New Roman"/>
          <w:b/>
          <w:sz w:val="24"/>
          <w:szCs w:val="24"/>
        </w:rPr>
      </w:pPr>
      <w:r>
        <w:rPr>
          <w:rFonts w:ascii="Times New Roman" w:hAnsi="Times New Roman"/>
          <w:b/>
          <w:sz w:val="24"/>
          <w:szCs w:val="24"/>
        </w:rPr>
        <w:lastRenderedPageBreak/>
        <w:t>T</w:t>
      </w:r>
      <w:r w:rsidRPr="00A8501A">
        <w:rPr>
          <w:rFonts w:ascii="Times New Roman" w:hAnsi="Times New Roman"/>
          <w:b/>
          <w:sz w:val="24"/>
          <w:szCs w:val="24"/>
        </w:rPr>
        <w:t>able 1</w:t>
      </w:r>
      <w:r>
        <w:rPr>
          <w:rFonts w:ascii="Times New Roman" w:hAnsi="Times New Roman"/>
          <w:b/>
          <w:sz w:val="24"/>
          <w:szCs w:val="24"/>
        </w:rPr>
        <w:t>8</w:t>
      </w:r>
      <w:r>
        <w:rPr>
          <w:rFonts w:ascii="Times New Roman" w:hAnsi="Times New Roman"/>
          <w:sz w:val="24"/>
          <w:szCs w:val="24"/>
        </w:rPr>
        <w:t>. The use of grab bars for protocols B through E</w:t>
      </w:r>
    </w:p>
    <w:tbl>
      <w:tblPr>
        <w:tblW w:w="11538" w:type="dxa"/>
        <w:tblInd w:w="-870" w:type="dxa"/>
        <w:tblLayout w:type="fixed"/>
        <w:tblLook w:val="00A0"/>
      </w:tblPr>
      <w:tblGrid>
        <w:gridCol w:w="1998"/>
        <w:gridCol w:w="1260"/>
        <w:gridCol w:w="1170"/>
        <w:gridCol w:w="1170"/>
        <w:gridCol w:w="1260"/>
        <w:gridCol w:w="1170"/>
        <w:gridCol w:w="1170"/>
        <w:gridCol w:w="1170"/>
        <w:gridCol w:w="1170"/>
      </w:tblGrid>
      <w:tr w:rsidR="00F72DED" w:rsidRPr="006334DF" w:rsidTr="00A32605">
        <w:tc>
          <w:tcPr>
            <w:tcW w:w="1998" w:type="dxa"/>
          </w:tcPr>
          <w:p w:rsidR="00F72DED" w:rsidRPr="006334DF" w:rsidRDefault="00F72DED" w:rsidP="00A32605"/>
        </w:tc>
        <w:tc>
          <w:tcPr>
            <w:tcW w:w="6030" w:type="dxa"/>
            <w:gridSpan w:val="5"/>
            <w:tcBorders>
              <w:bottom w:val="single" w:sz="4" w:space="0" w:color="auto"/>
            </w:tcBorders>
          </w:tcPr>
          <w:p w:rsidR="00F72DED" w:rsidRDefault="00F72DED" w:rsidP="00A32605"/>
          <w:p w:rsidR="00F72DED" w:rsidRPr="006334DF" w:rsidRDefault="00F72DED" w:rsidP="00A32605"/>
        </w:tc>
        <w:tc>
          <w:tcPr>
            <w:tcW w:w="1170" w:type="dxa"/>
            <w:tcBorders>
              <w:bottom w:val="single" w:sz="4" w:space="0" w:color="auto"/>
            </w:tcBorders>
          </w:tcPr>
          <w:p w:rsidR="00F72DED" w:rsidRDefault="00F72DED" w:rsidP="00A32605"/>
        </w:tc>
        <w:tc>
          <w:tcPr>
            <w:tcW w:w="1170" w:type="dxa"/>
            <w:tcBorders>
              <w:bottom w:val="single" w:sz="4" w:space="0" w:color="auto"/>
            </w:tcBorders>
          </w:tcPr>
          <w:p w:rsidR="00F72DED" w:rsidRDefault="00F72DED" w:rsidP="00A32605"/>
        </w:tc>
        <w:tc>
          <w:tcPr>
            <w:tcW w:w="1170" w:type="dxa"/>
            <w:tcBorders>
              <w:bottom w:val="single" w:sz="4" w:space="0" w:color="auto"/>
            </w:tcBorders>
          </w:tcPr>
          <w:p w:rsidR="00F72DED" w:rsidRDefault="00F72DED" w:rsidP="00A32605"/>
        </w:tc>
      </w:tr>
      <w:tr w:rsidR="00F72DED" w:rsidRPr="006334DF" w:rsidTr="00A32605">
        <w:tc>
          <w:tcPr>
            <w:tcW w:w="1998" w:type="dxa"/>
            <w:tcBorders>
              <w:bottom w:val="single" w:sz="4" w:space="0" w:color="auto"/>
            </w:tcBorders>
          </w:tcPr>
          <w:p w:rsidR="00F72DED" w:rsidRPr="00474B60" w:rsidRDefault="00F72DED" w:rsidP="00A32605">
            <w:pPr>
              <w:rPr>
                <w:b/>
              </w:rPr>
            </w:pPr>
          </w:p>
          <w:p w:rsidR="00F72DED" w:rsidRPr="00474B60" w:rsidRDefault="00F72DED" w:rsidP="00A32605">
            <w:pPr>
              <w:rPr>
                <w:b/>
              </w:rPr>
            </w:pPr>
          </w:p>
          <w:p w:rsidR="00F72DED" w:rsidRPr="00474B60" w:rsidRDefault="00F72DED" w:rsidP="00A32605">
            <w:pPr>
              <w:rPr>
                <w:b/>
              </w:rPr>
            </w:pPr>
          </w:p>
          <w:p w:rsidR="00F72DED" w:rsidRPr="00474B60" w:rsidRDefault="00F72DED" w:rsidP="00A32605">
            <w:pPr>
              <w:rPr>
                <w:b/>
              </w:rPr>
            </w:pPr>
            <w:r w:rsidRPr="00474B60">
              <w:rPr>
                <w:b/>
              </w:rPr>
              <w:t>Protocol</w:t>
            </w:r>
          </w:p>
        </w:tc>
        <w:tc>
          <w:tcPr>
            <w:tcW w:w="1260" w:type="dxa"/>
            <w:tcBorders>
              <w:top w:val="single" w:sz="4" w:space="0" w:color="auto"/>
              <w:bottom w:val="single" w:sz="4" w:space="0" w:color="auto"/>
            </w:tcBorders>
          </w:tcPr>
          <w:p w:rsidR="00F72DED" w:rsidRPr="00474B60" w:rsidRDefault="00F72DED" w:rsidP="00A32605">
            <w:pPr>
              <w:rPr>
                <w:b/>
              </w:rPr>
            </w:pPr>
          </w:p>
          <w:p w:rsidR="00F72DED" w:rsidRPr="00474B60" w:rsidRDefault="00F72DED" w:rsidP="00A32605">
            <w:pPr>
              <w:rPr>
                <w:b/>
              </w:rPr>
            </w:pPr>
          </w:p>
          <w:p w:rsidR="00F72DED" w:rsidRPr="00474B60" w:rsidRDefault="00F72DED" w:rsidP="00A32605">
            <w:pPr>
              <w:rPr>
                <w:b/>
              </w:rPr>
            </w:pPr>
            <w:r w:rsidRPr="00474B60">
              <w:rPr>
                <w:b/>
              </w:rPr>
              <w:t>Leading Arm TO</w:t>
            </w:r>
          </w:p>
        </w:tc>
        <w:tc>
          <w:tcPr>
            <w:tcW w:w="1170" w:type="dxa"/>
            <w:tcBorders>
              <w:top w:val="single" w:sz="4" w:space="0" w:color="auto"/>
              <w:bottom w:val="single" w:sz="4" w:space="0" w:color="auto"/>
            </w:tcBorders>
          </w:tcPr>
          <w:p w:rsidR="00F72DED" w:rsidRPr="00474B60" w:rsidRDefault="00F72DED" w:rsidP="00A32605">
            <w:pPr>
              <w:rPr>
                <w:b/>
              </w:rPr>
            </w:pPr>
          </w:p>
          <w:p w:rsidR="00F72DED" w:rsidRPr="00474B60" w:rsidRDefault="00F72DED" w:rsidP="00A32605">
            <w:pPr>
              <w:rPr>
                <w:b/>
              </w:rPr>
            </w:pPr>
          </w:p>
          <w:p w:rsidR="00F72DED" w:rsidRPr="00474B60" w:rsidRDefault="00F72DED" w:rsidP="00A32605">
            <w:pPr>
              <w:rPr>
                <w:b/>
              </w:rPr>
            </w:pPr>
            <w:r w:rsidRPr="00474B60">
              <w:rPr>
                <w:b/>
              </w:rPr>
              <w:t>Trailing Arm TO</w:t>
            </w:r>
          </w:p>
        </w:tc>
        <w:tc>
          <w:tcPr>
            <w:tcW w:w="1170" w:type="dxa"/>
            <w:tcBorders>
              <w:top w:val="single" w:sz="4" w:space="0" w:color="auto"/>
              <w:bottom w:val="single" w:sz="4" w:space="0" w:color="auto"/>
            </w:tcBorders>
          </w:tcPr>
          <w:p w:rsidR="00F72DED" w:rsidRPr="00474B60" w:rsidRDefault="00F72DED" w:rsidP="00A32605">
            <w:pPr>
              <w:rPr>
                <w:b/>
              </w:rPr>
            </w:pPr>
          </w:p>
          <w:p w:rsidR="00F72DED" w:rsidRPr="00474B60" w:rsidRDefault="00F72DED" w:rsidP="00A32605">
            <w:pPr>
              <w:rPr>
                <w:b/>
              </w:rPr>
            </w:pPr>
            <w:r w:rsidRPr="00474B60">
              <w:rPr>
                <w:b/>
              </w:rPr>
              <w:t>Leading Arm FROM</w:t>
            </w:r>
          </w:p>
        </w:tc>
        <w:tc>
          <w:tcPr>
            <w:tcW w:w="1260" w:type="dxa"/>
            <w:tcBorders>
              <w:top w:val="single" w:sz="4" w:space="0" w:color="auto"/>
              <w:bottom w:val="single" w:sz="4" w:space="0" w:color="auto"/>
            </w:tcBorders>
          </w:tcPr>
          <w:p w:rsidR="00F72DED" w:rsidRPr="00474B60" w:rsidRDefault="00F72DED" w:rsidP="00A32605">
            <w:pPr>
              <w:rPr>
                <w:b/>
              </w:rPr>
            </w:pPr>
          </w:p>
          <w:p w:rsidR="00F72DED" w:rsidRPr="00474B60" w:rsidRDefault="00F72DED" w:rsidP="00A32605">
            <w:pPr>
              <w:rPr>
                <w:b/>
              </w:rPr>
            </w:pPr>
            <w:r w:rsidRPr="00474B60">
              <w:rPr>
                <w:b/>
              </w:rPr>
              <w:t>Trailing Arm FROM</w:t>
            </w:r>
          </w:p>
        </w:tc>
        <w:tc>
          <w:tcPr>
            <w:tcW w:w="1170" w:type="dxa"/>
            <w:tcBorders>
              <w:top w:val="single" w:sz="4" w:space="0" w:color="auto"/>
              <w:bottom w:val="single" w:sz="4" w:space="0" w:color="auto"/>
            </w:tcBorders>
          </w:tcPr>
          <w:p w:rsidR="00F72DED" w:rsidRPr="00474B60" w:rsidRDefault="00F72DED" w:rsidP="00A32605">
            <w:pPr>
              <w:rPr>
                <w:b/>
              </w:rPr>
            </w:pPr>
            <w:r w:rsidRPr="00474B60">
              <w:rPr>
                <w:b/>
              </w:rPr>
              <w:t>TO Second Platform Leading</w:t>
            </w:r>
          </w:p>
        </w:tc>
        <w:tc>
          <w:tcPr>
            <w:tcW w:w="1170" w:type="dxa"/>
            <w:tcBorders>
              <w:top w:val="single" w:sz="4" w:space="0" w:color="auto"/>
              <w:bottom w:val="single" w:sz="4" w:space="0" w:color="auto"/>
            </w:tcBorders>
          </w:tcPr>
          <w:p w:rsidR="00F72DED" w:rsidRPr="00474B60" w:rsidRDefault="00F72DED" w:rsidP="00A32605">
            <w:pPr>
              <w:rPr>
                <w:b/>
              </w:rPr>
            </w:pPr>
            <w:r w:rsidRPr="00474B60">
              <w:rPr>
                <w:b/>
              </w:rPr>
              <w:t>TO Second Platform Trailing</w:t>
            </w:r>
          </w:p>
        </w:tc>
        <w:tc>
          <w:tcPr>
            <w:tcW w:w="1170" w:type="dxa"/>
            <w:tcBorders>
              <w:top w:val="single" w:sz="4" w:space="0" w:color="auto"/>
              <w:bottom w:val="single" w:sz="4" w:space="0" w:color="auto"/>
            </w:tcBorders>
          </w:tcPr>
          <w:p w:rsidR="00F72DED" w:rsidRPr="00474B60" w:rsidRDefault="00F72DED" w:rsidP="00A32605">
            <w:pPr>
              <w:rPr>
                <w:b/>
              </w:rPr>
            </w:pPr>
            <w:r w:rsidRPr="00474B60">
              <w:rPr>
                <w:b/>
              </w:rPr>
              <w:t>FROM Second Platform Leading</w:t>
            </w:r>
          </w:p>
        </w:tc>
        <w:tc>
          <w:tcPr>
            <w:tcW w:w="1170" w:type="dxa"/>
            <w:tcBorders>
              <w:top w:val="single" w:sz="4" w:space="0" w:color="auto"/>
              <w:bottom w:val="single" w:sz="4" w:space="0" w:color="auto"/>
            </w:tcBorders>
          </w:tcPr>
          <w:p w:rsidR="00F72DED" w:rsidRPr="00474B60" w:rsidRDefault="00F72DED" w:rsidP="00A32605">
            <w:pPr>
              <w:rPr>
                <w:b/>
              </w:rPr>
            </w:pPr>
            <w:r w:rsidRPr="00474B60">
              <w:rPr>
                <w:b/>
              </w:rPr>
              <w:t>FROM Second Platform Leading</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B </w:t>
            </w:r>
            <w:r>
              <w:t>(n=72)</w:t>
            </w:r>
          </w:p>
          <w:p w:rsidR="00F72DED" w:rsidRPr="006334DF" w:rsidRDefault="00F72DED" w:rsidP="00A32605">
            <w:r w:rsidRPr="00B139F3">
              <w:t>Highest Height:</w:t>
            </w:r>
          </w:p>
        </w:tc>
        <w:tc>
          <w:tcPr>
            <w:tcW w:w="1260" w:type="dxa"/>
            <w:tcBorders>
              <w:top w:val="single" w:sz="4" w:space="0" w:color="auto"/>
              <w:bottom w:val="single" w:sz="4" w:space="0" w:color="auto"/>
            </w:tcBorders>
            <w:vAlign w:val="center"/>
          </w:tcPr>
          <w:p w:rsidR="00F72DED" w:rsidRDefault="00F72DED" w:rsidP="00A32605">
            <w:r>
              <w:t>n = 56</w:t>
            </w:r>
          </w:p>
          <w:p w:rsidR="00F72DED" w:rsidRPr="006334DF" w:rsidRDefault="00F72DED" w:rsidP="00A32605">
            <w:r>
              <w:t>(78%)</w:t>
            </w:r>
          </w:p>
        </w:tc>
        <w:tc>
          <w:tcPr>
            <w:tcW w:w="1170" w:type="dxa"/>
            <w:tcBorders>
              <w:top w:val="single" w:sz="4" w:space="0" w:color="auto"/>
              <w:bottom w:val="single" w:sz="4" w:space="0" w:color="auto"/>
            </w:tcBorders>
            <w:vAlign w:val="center"/>
          </w:tcPr>
          <w:p w:rsidR="00F72DED" w:rsidRDefault="00F72DED" w:rsidP="00A32605">
            <w:r>
              <w:t>n = 15</w:t>
            </w:r>
          </w:p>
          <w:p w:rsidR="00F72DED" w:rsidRPr="006334DF" w:rsidRDefault="00F72DED" w:rsidP="00A32605">
            <w:r>
              <w:t>(21%)</w:t>
            </w:r>
          </w:p>
        </w:tc>
        <w:tc>
          <w:tcPr>
            <w:tcW w:w="1170" w:type="dxa"/>
            <w:tcBorders>
              <w:top w:val="single" w:sz="4" w:space="0" w:color="auto"/>
              <w:bottom w:val="single" w:sz="4" w:space="0" w:color="auto"/>
            </w:tcBorders>
            <w:vAlign w:val="center"/>
          </w:tcPr>
          <w:p w:rsidR="00F72DED" w:rsidRDefault="00F72DED" w:rsidP="00A32605">
            <w:r>
              <w:t>n = 5</w:t>
            </w:r>
          </w:p>
          <w:p w:rsidR="00F72DED" w:rsidRPr="006334DF" w:rsidRDefault="00F72DED" w:rsidP="00A32605">
            <w:r>
              <w:t>(7%)</w:t>
            </w:r>
          </w:p>
        </w:tc>
        <w:tc>
          <w:tcPr>
            <w:tcW w:w="1260" w:type="dxa"/>
            <w:tcBorders>
              <w:top w:val="single" w:sz="4" w:space="0" w:color="auto"/>
              <w:bottom w:val="single" w:sz="4" w:space="0" w:color="auto"/>
            </w:tcBorders>
            <w:vAlign w:val="center"/>
          </w:tcPr>
          <w:p w:rsidR="00F72DED" w:rsidRDefault="00F72DED" w:rsidP="00A32605">
            <w:r>
              <w:t>n = 56</w:t>
            </w:r>
          </w:p>
          <w:p w:rsidR="00F72DED" w:rsidRPr="006334DF" w:rsidRDefault="00F72DED" w:rsidP="00A32605">
            <w:r>
              <w:t>(78%)</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B </w:t>
            </w:r>
            <w:r>
              <w:t>(n=71)</w:t>
            </w:r>
          </w:p>
          <w:p w:rsidR="00F72DED" w:rsidRPr="006334DF" w:rsidRDefault="00F72DED" w:rsidP="00A32605">
            <w:r w:rsidRPr="00B139F3">
              <w:t>Lowest Height:</w:t>
            </w:r>
          </w:p>
        </w:tc>
        <w:tc>
          <w:tcPr>
            <w:tcW w:w="1260" w:type="dxa"/>
            <w:tcBorders>
              <w:top w:val="single" w:sz="4" w:space="0" w:color="auto"/>
              <w:bottom w:val="single" w:sz="4" w:space="0" w:color="auto"/>
            </w:tcBorders>
            <w:vAlign w:val="center"/>
          </w:tcPr>
          <w:p w:rsidR="00F72DED" w:rsidRDefault="00F72DED" w:rsidP="00A32605">
            <w:r>
              <w:t>n = 49</w:t>
            </w:r>
          </w:p>
          <w:p w:rsidR="00F72DED" w:rsidRPr="006334DF" w:rsidRDefault="00F72DED" w:rsidP="00A32605">
            <w:r>
              <w:t>(70%)</w:t>
            </w:r>
          </w:p>
        </w:tc>
        <w:tc>
          <w:tcPr>
            <w:tcW w:w="1170" w:type="dxa"/>
            <w:tcBorders>
              <w:top w:val="single" w:sz="4" w:space="0" w:color="auto"/>
              <w:bottom w:val="single" w:sz="4" w:space="0" w:color="auto"/>
            </w:tcBorders>
            <w:vAlign w:val="center"/>
          </w:tcPr>
          <w:p w:rsidR="00F72DED" w:rsidRDefault="00F72DED" w:rsidP="00A32605">
            <w:r>
              <w:t>n = 15</w:t>
            </w:r>
          </w:p>
          <w:p w:rsidR="00F72DED" w:rsidRPr="006334DF" w:rsidRDefault="00F72DED" w:rsidP="00A32605">
            <w:r>
              <w:t>(21%)</w:t>
            </w:r>
          </w:p>
        </w:tc>
        <w:tc>
          <w:tcPr>
            <w:tcW w:w="1170" w:type="dxa"/>
            <w:tcBorders>
              <w:top w:val="single" w:sz="4" w:space="0" w:color="auto"/>
              <w:bottom w:val="single" w:sz="4" w:space="0" w:color="auto"/>
            </w:tcBorders>
            <w:vAlign w:val="center"/>
          </w:tcPr>
          <w:p w:rsidR="00F72DED" w:rsidRDefault="00F72DED" w:rsidP="00A32605">
            <w:r>
              <w:t>n = 2</w:t>
            </w:r>
          </w:p>
          <w:p w:rsidR="00F72DED" w:rsidRPr="006334DF" w:rsidRDefault="00F72DED" w:rsidP="00A32605">
            <w:r>
              <w:t>(3%)</w:t>
            </w:r>
          </w:p>
        </w:tc>
        <w:tc>
          <w:tcPr>
            <w:tcW w:w="1260" w:type="dxa"/>
            <w:tcBorders>
              <w:top w:val="single" w:sz="4" w:space="0" w:color="auto"/>
              <w:bottom w:val="single" w:sz="4" w:space="0" w:color="auto"/>
            </w:tcBorders>
            <w:vAlign w:val="center"/>
          </w:tcPr>
          <w:p w:rsidR="00F72DED" w:rsidRDefault="00F72DED" w:rsidP="00A32605">
            <w:r>
              <w:t>n = 47</w:t>
            </w:r>
          </w:p>
          <w:p w:rsidR="00F72DED" w:rsidRPr="006334DF" w:rsidRDefault="00F72DED" w:rsidP="00A32605">
            <w:r>
              <w:t>(66%)</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C </w:t>
            </w:r>
            <w:r>
              <w:t>(n=72)</w:t>
            </w:r>
          </w:p>
          <w:p w:rsidR="00F72DED" w:rsidRPr="006334DF" w:rsidRDefault="00F72DED" w:rsidP="00A32605">
            <w:r w:rsidRPr="00B139F3">
              <w:t>Highest Height:</w:t>
            </w:r>
          </w:p>
        </w:tc>
        <w:tc>
          <w:tcPr>
            <w:tcW w:w="1260" w:type="dxa"/>
            <w:tcBorders>
              <w:top w:val="single" w:sz="4" w:space="0" w:color="auto"/>
              <w:bottom w:val="single" w:sz="4" w:space="0" w:color="auto"/>
            </w:tcBorders>
            <w:vAlign w:val="center"/>
          </w:tcPr>
          <w:p w:rsidR="00F72DED" w:rsidRDefault="00F72DED" w:rsidP="00A32605">
            <w:r>
              <w:t>n = 54</w:t>
            </w:r>
          </w:p>
          <w:p w:rsidR="00F72DED" w:rsidRPr="006334DF" w:rsidRDefault="00F72DED" w:rsidP="00A32605">
            <w:r>
              <w:t>(75%)</w:t>
            </w:r>
          </w:p>
        </w:tc>
        <w:tc>
          <w:tcPr>
            <w:tcW w:w="1170" w:type="dxa"/>
            <w:tcBorders>
              <w:top w:val="single" w:sz="4" w:space="0" w:color="auto"/>
              <w:bottom w:val="single" w:sz="4" w:space="0" w:color="auto"/>
            </w:tcBorders>
            <w:vAlign w:val="center"/>
          </w:tcPr>
          <w:p w:rsidR="00F72DED" w:rsidRDefault="00F72DED" w:rsidP="00A32605">
            <w:r>
              <w:t>n = 12</w:t>
            </w:r>
          </w:p>
          <w:p w:rsidR="00F72DED" w:rsidRPr="006334DF" w:rsidRDefault="00F72DED" w:rsidP="00A32605">
            <w:r>
              <w:t>(17%)</w:t>
            </w:r>
          </w:p>
        </w:tc>
        <w:tc>
          <w:tcPr>
            <w:tcW w:w="1170" w:type="dxa"/>
            <w:tcBorders>
              <w:top w:val="single" w:sz="4" w:space="0" w:color="auto"/>
              <w:bottom w:val="single" w:sz="4" w:space="0" w:color="auto"/>
            </w:tcBorders>
            <w:vAlign w:val="center"/>
          </w:tcPr>
          <w:p w:rsidR="00F72DED" w:rsidRDefault="00F72DED" w:rsidP="00A32605">
            <w:r>
              <w:t>n = 4</w:t>
            </w:r>
          </w:p>
          <w:p w:rsidR="00F72DED" w:rsidRPr="006334DF" w:rsidRDefault="00F72DED" w:rsidP="00A32605">
            <w:r>
              <w:t>(6%)</w:t>
            </w:r>
          </w:p>
        </w:tc>
        <w:tc>
          <w:tcPr>
            <w:tcW w:w="1260" w:type="dxa"/>
            <w:tcBorders>
              <w:top w:val="single" w:sz="4" w:space="0" w:color="auto"/>
              <w:bottom w:val="single" w:sz="4" w:space="0" w:color="auto"/>
            </w:tcBorders>
            <w:vAlign w:val="center"/>
          </w:tcPr>
          <w:p w:rsidR="00F72DED" w:rsidRDefault="00F72DED" w:rsidP="00A32605">
            <w:r>
              <w:t>n = 55</w:t>
            </w:r>
          </w:p>
          <w:p w:rsidR="00F72DED" w:rsidRPr="006334DF" w:rsidRDefault="00F72DED" w:rsidP="00A32605">
            <w:r>
              <w:t>(76%)</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C </w:t>
            </w:r>
            <w:r>
              <w:t>(n=71)</w:t>
            </w:r>
          </w:p>
          <w:p w:rsidR="00F72DED" w:rsidRPr="006334DF" w:rsidRDefault="00F72DED" w:rsidP="00A32605">
            <w:r w:rsidRPr="00B139F3">
              <w:t>Lowest Height:</w:t>
            </w:r>
          </w:p>
        </w:tc>
        <w:tc>
          <w:tcPr>
            <w:tcW w:w="1260" w:type="dxa"/>
            <w:tcBorders>
              <w:top w:val="single" w:sz="4" w:space="0" w:color="auto"/>
              <w:bottom w:val="single" w:sz="4" w:space="0" w:color="auto"/>
            </w:tcBorders>
            <w:vAlign w:val="center"/>
          </w:tcPr>
          <w:p w:rsidR="00F72DED" w:rsidRDefault="00F72DED" w:rsidP="00A32605">
            <w:r>
              <w:t>n = 51</w:t>
            </w:r>
          </w:p>
          <w:p w:rsidR="00F72DED" w:rsidRPr="006334DF" w:rsidRDefault="00F72DED" w:rsidP="00A32605">
            <w:r>
              <w:t>(72%)</w:t>
            </w:r>
          </w:p>
        </w:tc>
        <w:tc>
          <w:tcPr>
            <w:tcW w:w="1170" w:type="dxa"/>
            <w:tcBorders>
              <w:top w:val="single" w:sz="4" w:space="0" w:color="auto"/>
              <w:bottom w:val="single" w:sz="4" w:space="0" w:color="auto"/>
            </w:tcBorders>
            <w:vAlign w:val="center"/>
          </w:tcPr>
          <w:p w:rsidR="00F72DED" w:rsidRDefault="00F72DED" w:rsidP="00A32605">
            <w:r>
              <w:t>n = 12</w:t>
            </w:r>
          </w:p>
          <w:p w:rsidR="00F72DED" w:rsidRPr="006334DF" w:rsidRDefault="00F72DED" w:rsidP="00A32605">
            <w:r>
              <w:t>(17%)</w:t>
            </w:r>
          </w:p>
        </w:tc>
        <w:tc>
          <w:tcPr>
            <w:tcW w:w="1170" w:type="dxa"/>
            <w:tcBorders>
              <w:top w:val="single" w:sz="4" w:space="0" w:color="auto"/>
              <w:bottom w:val="single" w:sz="4" w:space="0" w:color="auto"/>
            </w:tcBorders>
            <w:vAlign w:val="center"/>
          </w:tcPr>
          <w:p w:rsidR="00F72DED" w:rsidRDefault="00F72DED" w:rsidP="00A32605">
            <w:r>
              <w:t>n = 1</w:t>
            </w:r>
          </w:p>
          <w:p w:rsidR="00F72DED" w:rsidRPr="006334DF" w:rsidRDefault="00F72DED" w:rsidP="00A32605">
            <w:r>
              <w:t>(1%)</w:t>
            </w:r>
          </w:p>
        </w:tc>
        <w:tc>
          <w:tcPr>
            <w:tcW w:w="1260" w:type="dxa"/>
            <w:tcBorders>
              <w:top w:val="single" w:sz="4" w:space="0" w:color="auto"/>
              <w:bottom w:val="single" w:sz="4" w:space="0" w:color="auto"/>
            </w:tcBorders>
            <w:vAlign w:val="center"/>
          </w:tcPr>
          <w:p w:rsidR="00F72DED" w:rsidRDefault="00F72DED" w:rsidP="00A32605">
            <w:r>
              <w:t>n = 47</w:t>
            </w:r>
          </w:p>
          <w:p w:rsidR="00F72DED" w:rsidRPr="006334DF" w:rsidRDefault="00F72DED" w:rsidP="00A32605">
            <w:r>
              <w:t>(66%)</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c>
          <w:tcPr>
            <w:tcW w:w="1170" w:type="dxa"/>
            <w:tcBorders>
              <w:top w:val="single" w:sz="4" w:space="0" w:color="auto"/>
              <w:bottom w:val="single" w:sz="4" w:space="0" w:color="auto"/>
            </w:tcBorders>
            <w:vAlign w:val="center"/>
          </w:tcPr>
          <w:p w:rsidR="00F72DED" w:rsidRPr="006334DF" w:rsidRDefault="00F72DED" w:rsidP="00A32605">
            <w:r>
              <w:t>NA</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D </w:t>
            </w:r>
            <w:r>
              <w:t>(n=64)</w:t>
            </w:r>
          </w:p>
          <w:p w:rsidR="00F72DED" w:rsidRPr="00B139F3" w:rsidRDefault="00F72DED" w:rsidP="00A32605">
            <w:r w:rsidRPr="00B139F3">
              <w:t>Level to Highest Height</w:t>
            </w:r>
          </w:p>
        </w:tc>
        <w:tc>
          <w:tcPr>
            <w:tcW w:w="1260" w:type="dxa"/>
            <w:tcBorders>
              <w:top w:val="single" w:sz="4" w:space="0" w:color="auto"/>
              <w:bottom w:val="single" w:sz="4" w:space="0" w:color="auto"/>
            </w:tcBorders>
            <w:vAlign w:val="center"/>
          </w:tcPr>
          <w:p w:rsidR="00F72DED" w:rsidRDefault="00F72DED" w:rsidP="00A32605">
            <w:r>
              <w:t>n = 43</w:t>
            </w:r>
          </w:p>
          <w:p w:rsidR="00F72DED" w:rsidRPr="006334DF" w:rsidRDefault="00F72DED" w:rsidP="00A32605">
            <w:r>
              <w:t>(67%)</w:t>
            </w:r>
          </w:p>
        </w:tc>
        <w:tc>
          <w:tcPr>
            <w:tcW w:w="1170" w:type="dxa"/>
            <w:tcBorders>
              <w:top w:val="single" w:sz="4" w:space="0" w:color="auto"/>
              <w:bottom w:val="single" w:sz="4" w:space="0" w:color="auto"/>
            </w:tcBorders>
            <w:vAlign w:val="center"/>
          </w:tcPr>
          <w:p w:rsidR="00F72DED" w:rsidRDefault="00F72DED" w:rsidP="00A32605">
            <w:r>
              <w:t>n = 12</w:t>
            </w:r>
          </w:p>
          <w:p w:rsidR="00F72DED" w:rsidRPr="006334DF" w:rsidRDefault="00F72DED" w:rsidP="00A32605">
            <w:r>
              <w:t>(19%)</w:t>
            </w:r>
          </w:p>
        </w:tc>
        <w:tc>
          <w:tcPr>
            <w:tcW w:w="1170" w:type="dxa"/>
            <w:tcBorders>
              <w:top w:val="single" w:sz="4" w:space="0" w:color="auto"/>
              <w:bottom w:val="single" w:sz="4" w:space="0" w:color="auto"/>
            </w:tcBorders>
            <w:vAlign w:val="center"/>
          </w:tcPr>
          <w:p w:rsidR="00F72DED" w:rsidRDefault="00F72DED" w:rsidP="00A32605">
            <w:r>
              <w:t>n = 0</w:t>
            </w:r>
          </w:p>
          <w:p w:rsidR="00F72DED" w:rsidRPr="006334DF" w:rsidRDefault="00F72DED" w:rsidP="00A32605">
            <w:r>
              <w:t>(0%)</w:t>
            </w:r>
          </w:p>
        </w:tc>
        <w:tc>
          <w:tcPr>
            <w:tcW w:w="1260" w:type="dxa"/>
            <w:tcBorders>
              <w:top w:val="single" w:sz="4" w:space="0" w:color="auto"/>
              <w:bottom w:val="single" w:sz="4" w:space="0" w:color="auto"/>
            </w:tcBorders>
            <w:vAlign w:val="center"/>
          </w:tcPr>
          <w:p w:rsidR="00F72DED" w:rsidRDefault="00F72DED" w:rsidP="00A32605">
            <w:r>
              <w:t>n = 46</w:t>
            </w:r>
          </w:p>
          <w:p w:rsidR="00F72DED" w:rsidRPr="006334DF" w:rsidRDefault="00F72DED" w:rsidP="00A32605">
            <w:r>
              <w:t>(72%)</w:t>
            </w:r>
          </w:p>
        </w:tc>
        <w:tc>
          <w:tcPr>
            <w:tcW w:w="1170" w:type="dxa"/>
            <w:tcBorders>
              <w:top w:val="single" w:sz="4" w:space="0" w:color="auto"/>
              <w:bottom w:val="single" w:sz="4" w:space="0" w:color="auto"/>
            </w:tcBorders>
            <w:vAlign w:val="center"/>
          </w:tcPr>
          <w:p w:rsidR="00F72DED" w:rsidRDefault="00F72DED" w:rsidP="00A32605">
            <w:r>
              <w:t>n = 60</w:t>
            </w:r>
          </w:p>
          <w:p w:rsidR="00F72DED" w:rsidRPr="006334DF" w:rsidRDefault="00F72DED" w:rsidP="00A32605">
            <w:r>
              <w:t>(94%)</w:t>
            </w:r>
          </w:p>
        </w:tc>
        <w:tc>
          <w:tcPr>
            <w:tcW w:w="1170" w:type="dxa"/>
            <w:tcBorders>
              <w:top w:val="single" w:sz="4" w:space="0" w:color="auto"/>
              <w:bottom w:val="single" w:sz="4" w:space="0" w:color="auto"/>
            </w:tcBorders>
            <w:vAlign w:val="center"/>
          </w:tcPr>
          <w:p w:rsidR="00F72DED" w:rsidRDefault="00F72DED" w:rsidP="00A32605">
            <w:r>
              <w:t>n =58</w:t>
            </w:r>
          </w:p>
          <w:p w:rsidR="00F72DED" w:rsidRPr="006334DF" w:rsidRDefault="00F72DED" w:rsidP="00A32605">
            <w:r>
              <w:t>(91%)</w:t>
            </w:r>
          </w:p>
        </w:tc>
        <w:tc>
          <w:tcPr>
            <w:tcW w:w="1170" w:type="dxa"/>
            <w:tcBorders>
              <w:top w:val="single" w:sz="4" w:space="0" w:color="auto"/>
              <w:bottom w:val="single" w:sz="4" w:space="0" w:color="auto"/>
            </w:tcBorders>
            <w:vAlign w:val="center"/>
          </w:tcPr>
          <w:p w:rsidR="00F72DED" w:rsidRDefault="00F72DED" w:rsidP="00A32605">
            <w:r>
              <w:t>n = 59</w:t>
            </w:r>
          </w:p>
          <w:p w:rsidR="00F72DED" w:rsidRPr="006334DF" w:rsidRDefault="00F72DED" w:rsidP="00A32605">
            <w:r>
              <w:t>(92%)</w:t>
            </w:r>
          </w:p>
        </w:tc>
        <w:tc>
          <w:tcPr>
            <w:tcW w:w="1170" w:type="dxa"/>
            <w:tcBorders>
              <w:top w:val="single" w:sz="4" w:space="0" w:color="auto"/>
              <w:bottom w:val="single" w:sz="4" w:space="0" w:color="auto"/>
            </w:tcBorders>
            <w:vAlign w:val="center"/>
          </w:tcPr>
          <w:p w:rsidR="00F72DED" w:rsidRDefault="00F72DED" w:rsidP="00A32605">
            <w:r>
              <w:t>n = 58</w:t>
            </w:r>
          </w:p>
          <w:p w:rsidR="00F72DED" w:rsidRPr="006334DF" w:rsidRDefault="00F72DED" w:rsidP="00A32605">
            <w:r>
              <w:t>(91%)</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 xml:space="preserve">Protocol D </w:t>
            </w:r>
            <w:r>
              <w:t>(n=64)</w:t>
            </w:r>
          </w:p>
          <w:p w:rsidR="00F72DED" w:rsidRPr="00B139F3" w:rsidRDefault="00F72DED" w:rsidP="00A32605">
            <w:r w:rsidRPr="00B139F3">
              <w:t>Level to Lowest Height</w:t>
            </w:r>
          </w:p>
        </w:tc>
        <w:tc>
          <w:tcPr>
            <w:tcW w:w="1260" w:type="dxa"/>
            <w:tcBorders>
              <w:top w:val="single" w:sz="4" w:space="0" w:color="auto"/>
              <w:bottom w:val="single" w:sz="4" w:space="0" w:color="auto"/>
            </w:tcBorders>
            <w:vAlign w:val="center"/>
          </w:tcPr>
          <w:p w:rsidR="00F72DED" w:rsidRDefault="00F72DED" w:rsidP="00A32605">
            <w:r>
              <w:t>n = 43</w:t>
            </w:r>
          </w:p>
          <w:p w:rsidR="00F72DED" w:rsidRPr="006334DF" w:rsidRDefault="00F72DED" w:rsidP="00A32605">
            <w:r>
              <w:t>(67%)</w:t>
            </w:r>
          </w:p>
        </w:tc>
        <w:tc>
          <w:tcPr>
            <w:tcW w:w="1170" w:type="dxa"/>
            <w:tcBorders>
              <w:top w:val="single" w:sz="4" w:space="0" w:color="auto"/>
              <w:bottom w:val="single" w:sz="4" w:space="0" w:color="auto"/>
            </w:tcBorders>
            <w:vAlign w:val="center"/>
          </w:tcPr>
          <w:p w:rsidR="00F72DED" w:rsidRDefault="00F72DED" w:rsidP="00A32605">
            <w:r>
              <w:t>n = 15</w:t>
            </w:r>
          </w:p>
          <w:p w:rsidR="00F72DED" w:rsidRPr="006334DF" w:rsidRDefault="00F72DED" w:rsidP="00A32605">
            <w:r>
              <w:t>(23%)</w:t>
            </w:r>
          </w:p>
        </w:tc>
        <w:tc>
          <w:tcPr>
            <w:tcW w:w="1170" w:type="dxa"/>
            <w:tcBorders>
              <w:top w:val="single" w:sz="4" w:space="0" w:color="auto"/>
              <w:bottom w:val="single" w:sz="4" w:space="0" w:color="auto"/>
            </w:tcBorders>
            <w:vAlign w:val="center"/>
          </w:tcPr>
          <w:p w:rsidR="00F72DED" w:rsidRDefault="00F72DED" w:rsidP="00A32605">
            <w:r>
              <w:t>n = 4</w:t>
            </w:r>
          </w:p>
          <w:p w:rsidR="00F72DED" w:rsidRPr="006334DF" w:rsidRDefault="00F72DED" w:rsidP="00A32605">
            <w:r>
              <w:t>(6%)</w:t>
            </w:r>
          </w:p>
        </w:tc>
        <w:tc>
          <w:tcPr>
            <w:tcW w:w="1260" w:type="dxa"/>
            <w:tcBorders>
              <w:top w:val="single" w:sz="4" w:space="0" w:color="auto"/>
              <w:bottom w:val="single" w:sz="4" w:space="0" w:color="auto"/>
            </w:tcBorders>
            <w:vAlign w:val="center"/>
          </w:tcPr>
          <w:p w:rsidR="00F72DED" w:rsidRDefault="00F72DED" w:rsidP="00A32605">
            <w:r>
              <w:t>n = 35</w:t>
            </w:r>
          </w:p>
          <w:p w:rsidR="00F72DED" w:rsidRPr="006334DF" w:rsidRDefault="00F72DED" w:rsidP="00A32605">
            <w:r>
              <w:t>(55%)</w:t>
            </w:r>
          </w:p>
        </w:tc>
        <w:tc>
          <w:tcPr>
            <w:tcW w:w="1170" w:type="dxa"/>
            <w:tcBorders>
              <w:top w:val="single" w:sz="4" w:space="0" w:color="auto"/>
              <w:bottom w:val="single" w:sz="4" w:space="0" w:color="auto"/>
            </w:tcBorders>
            <w:vAlign w:val="center"/>
          </w:tcPr>
          <w:p w:rsidR="00F72DED" w:rsidRDefault="00F72DED" w:rsidP="00A32605">
            <w:r>
              <w:t>n = 58</w:t>
            </w:r>
          </w:p>
          <w:p w:rsidR="00F72DED" w:rsidRPr="006334DF" w:rsidRDefault="00F72DED" w:rsidP="00A32605">
            <w:r>
              <w:t>(91%)</w:t>
            </w:r>
          </w:p>
        </w:tc>
        <w:tc>
          <w:tcPr>
            <w:tcW w:w="1170" w:type="dxa"/>
            <w:tcBorders>
              <w:top w:val="single" w:sz="4" w:space="0" w:color="auto"/>
              <w:bottom w:val="single" w:sz="4" w:space="0" w:color="auto"/>
            </w:tcBorders>
            <w:vAlign w:val="center"/>
          </w:tcPr>
          <w:p w:rsidR="00F72DED" w:rsidRDefault="00F72DED" w:rsidP="00A32605">
            <w:r>
              <w:t>n =58</w:t>
            </w:r>
          </w:p>
          <w:p w:rsidR="00F72DED" w:rsidRPr="006334DF" w:rsidRDefault="00F72DED" w:rsidP="00A32605">
            <w:r>
              <w:t>(91%)</w:t>
            </w:r>
          </w:p>
        </w:tc>
        <w:tc>
          <w:tcPr>
            <w:tcW w:w="1170" w:type="dxa"/>
            <w:tcBorders>
              <w:top w:val="single" w:sz="4" w:space="0" w:color="auto"/>
              <w:bottom w:val="single" w:sz="4" w:space="0" w:color="auto"/>
            </w:tcBorders>
            <w:vAlign w:val="center"/>
          </w:tcPr>
          <w:p w:rsidR="00F72DED" w:rsidRDefault="00F72DED" w:rsidP="00A32605">
            <w:r>
              <w:t>n = 55</w:t>
            </w:r>
          </w:p>
          <w:p w:rsidR="00F72DED" w:rsidRPr="006334DF" w:rsidRDefault="00F72DED" w:rsidP="00A32605">
            <w:r>
              <w:t>(86%)</w:t>
            </w:r>
          </w:p>
        </w:tc>
        <w:tc>
          <w:tcPr>
            <w:tcW w:w="1170" w:type="dxa"/>
            <w:tcBorders>
              <w:top w:val="single" w:sz="4" w:space="0" w:color="auto"/>
              <w:bottom w:val="single" w:sz="4" w:space="0" w:color="auto"/>
            </w:tcBorders>
            <w:vAlign w:val="center"/>
          </w:tcPr>
          <w:p w:rsidR="00F72DED" w:rsidRDefault="00F72DED" w:rsidP="00A32605">
            <w:r>
              <w:t>n = 51</w:t>
            </w:r>
          </w:p>
          <w:p w:rsidR="00F72DED" w:rsidRPr="006334DF" w:rsidRDefault="00F72DED" w:rsidP="00A32605">
            <w:r>
              <w:t>(80%)</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Protocol E</w:t>
            </w:r>
            <w:r>
              <w:t>(n=64)</w:t>
            </w:r>
          </w:p>
          <w:p w:rsidR="00F72DED" w:rsidRPr="00B139F3" w:rsidRDefault="00F72DED" w:rsidP="00A32605">
            <w:r w:rsidRPr="00B139F3">
              <w:t>Level to Highest Height</w:t>
            </w:r>
          </w:p>
        </w:tc>
        <w:tc>
          <w:tcPr>
            <w:tcW w:w="1260" w:type="dxa"/>
            <w:tcBorders>
              <w:top w:val="single" w:sz="4" w:space="0" w:color="auto"/>
              <w:bottom w:val="single" w:sz="4" w:space="0" w:color="auto"/>
            </w:tcBorders>
            <w:vAlign w:val="center"/>
          </w:tcPr>
          <w:p w:rsidR="00F72DED" w:rsidRDefault="00F72DED" w:rsidP="00A32605">
            <w:r>
              <w:t>n = 46</w:t>
            </w:r>
          </w:p>
          <w:p w:rsidR="00F72DED" w:rsidRPr="006334DF" w:rsidRDefault="00F72DED" w:rsidP="00A32605">
            <w:r>
              <w:t>(72%)</w:t>
            </w:r>
          </w:p>
        </w:tc>
        <w:tc>
          <w:tcPr>
            <w:tcW w:w="1170" w:type="dxa"/>
            <w:tcBorders>
              <w:top w:val="single" w:sz="4" w:space="0" w:color="auto"/>
              <w:bottom w:val="single" w:sz="4" w:space="0" w:color="auto"/>
            </w:tcBorders>
            <w:vAlign w:val="center"/>
          </w:tcPr>
          <w:p w:rsidR="00F72DED" w:rsidRDefault="00F72DED" w:rsidP="00A32605">
            <w:r>
              <w:t>n = 16</w:t>
            </w:r>
          </w:p>
          <w:p w:rsidR="00F72DED" w:rsidRPr="006334DF" w:rsidRDefault="00F72DED" w:rsidP="00A32605">
            <w:r>
              <w:t>(25%)</w:t>
            </w:r>
          </w:p>
        </w:tc>
        <w:tc>
          <w:tcPr>
            <w:tcW w:w="1170" w:type="dxa"/>
            <w:tcBorders>
              <w:top w:val="single" w:sz="4" w:space="0" w:color="auto"/>
              <w:bottom w:val="single" w:sz="4" w:space="0" w:color="auto"/>
            </w:tcBorders>
            <w:vAlign w:val="center"/>
          </w:tcPr>
          <w:p w:rsidR="00F72DED" w:rsidRDefault="00F72DED" w:rsidP="00A32605">
            <w:r>
              <w:t>n = 5</w:t>
            </w:r>
          </w:p>
          <w:p w:rsidR="00F72DED" w:rsidRPr="006334DF" w:rsidRDefault="00F72DED" w:rsidP="00A32605">
            <w:r>
              <w:t>(8%)</w:t>
            </w:r>
          </w:p>
        </w:tc>
        <w:tc>
          <w:tcPr>
            <w:tcW w:w="1260" w:type="dxa"/>
            <w:tcBorders>
              <w:top w:val="single" w:sz="4" w:space="0" w:color="auto"/>
              <w:bottom w:val="single" w:sz="4" w:space="0" w:color="auto"/>
            </w:tcBorders>
            <w:vAlign w:val="center"/>
          </w:tcPr>
          <w:p w:rsidR="00F72DED" w:rsidRDefault="00F72DED" w:rsidP="00A32605">
            <w:r>
              <w:t>n = 40</w:t>
            </w:r>
          </w:p>
          <w:p w:rsidR="00F72DED" w:rsidRPr="006334DF" w:rsidRDefault="00F72DED" w:rsidP="00A32605">
            <w:r>
              <w:t>(63%)</w:t>
            </w:r>
          </w:p>
        </w:tc>
        <w:tc>
          <w:tcPr>
            <w:tcW w:w="1170" w:type="dxa"/>
            <w:tcBorders>
              <w:top w:val="single" w:sz="4" w:space="0" w:color="auto"/>
              <w:bottom w:val="single" w:sz="4" w:space="0" w:color="auto"/>
            </w:tcBorders>
            <w:vAlign w:val="center"/>
          </w:tcPr>
          <w:p w:rsidR="00F72DED" w:rsidRDefault="00F72DED" w:rsidP="00A32605">
            <w:r>
              <w:t>n = 55</w:t>
            </w:r>
          </w:p>
          <w:p w:rsidR="00F72DED" w:rsidRPr="006334DF" w:rsidRDefault="00F72DED" w:rsidP="00A32605">
            <w:r>
              <w:t>(86%)</w:t>
            </w:r>
          </w:p>
        </w:tc>
        <w:tc>
          <w:tcPr>
            <w:tcW w:w="1170" w:type="dxa"/>
            <w:tcBorders>
              <w:top w:val="single" w:sz="4" w:space="0" w:color="auto"/>
              <w:bottom w:val="single" w:sz="4" w:space="0" w:color="auto"/>
            </w:tcBorders>
            <w:vAlign w:val="center"/>
          </w:tcPr>
          <w:p w:rsidR="00F72DED" w:rsidRDefault="00F72DED" w:rsidP="00A32605">
            <w:r>
              <w:t>n =53</w:t>
            </w:r>
          </w:p>
          <w:p w:rsidR="00F72DED" w:rsidRPr="006334DF" w:rsidRDefault="00F72DED" w:rsidP="00A32605">
            <w:r>
              <w:t>(83%)</w:t>
            </w:r>
          </w:p>
        </w:tc>
        <w:tc>
          <w:tcPr>
            <w:tcW w:w="1170" w:type="dxa"/>
            <w:tcBorders>
              <w:top w:val="single" w:sz="4" w:space="0" w:color="auto"/>
              <w:bottom w:val="single" w:sz="4" w:space="0" w:color="auto"/>
            </w:tcBorders>
            <w:vAlign w:val="center"/>
          </w:tcPr>
          <w:p w:rsidR="00F72DED" w:rsidRDefault="00F72DED" w:rsidP="00A32605">
            <w:r>
              <w:t>n = 52</w:t>
            </w:r>
          </w:p>
          <w:p w:rsidR="00F72DED" w:rsidRPr="006334DF" w:rsidRDefault="00F72DED" w:rsidP="00A32605">
            <w:r>
              <w:t>(81%)</w:t>
            </w:r>
          </w:p>
        </w:tc>
        <w:tc>
          <w:tcPr>
            <w:tcW w:w="1170" w:type="dxa"/>
            <w:tcBorders>
              <w:top w:val="single" w:sz="4" w:space="0" w:color="auto"/>
              <w:bottom w:val="single" w:sz="4" w:space="0" w:color="auto"/>
            </w:tcBorders>
            <w:vAlign w:val="center"/>
          </w:tcPr>
          <w:p w:rsidR="00F72DED" w:rsidRDefault="00F72DED" w:rsidP="00A32605">
            <w:r>
              <w:t>n = 51</w:t>
            </w:r>
          </w:p>
          <w:p w:rsidR="00F72DED" w:rsidRPr="006334DF" w:rsidRDefault="00F72DED" w:rsidP="00A32605">
            <w:r>
              <w:t>(80%)</w:t>
            </w:r>
          </w:p>
        </w:tc>
      </w:tr>
      <w:tr w:rsidR="00F72DED" w:rsidRPr="006334DF" w:rsidTr="00A32605">
        <w:tc>
          <w:tcPr>
            <w:tcW w:w="1998" w:type="dxa"/>
            <w:tcBorders>
              <w:top w:val="single" w:sz="4" w:space="0" w:color="auto"/>
              <w:bottom w:val="single" w:sz="4" w:space="0" w:color="auto"/>
            </w:tcBorders>
          </w:tcPr>
          <w:p w:rsidR="00F72DED" w:rsidRPr="00B139F3" w:rsidRDefault="00F72DED" w:rsidP="00A32605">
            <w:r w:rsidRPr="00B139F3">
              <w:t>Protocol E</w:t>
            </w:r>
            <w:r>
              <w:t xml:space="preserve"> (n=63) </w:t>
            </w:r>
          </w:p>
          <w:p w:rsidR="00F72DED" w:rsidRPr="00B139F3" w:rsidRDefault="00F72DED" w:rsidP="00A32605">
            <w:r w:rsidRPr="00B139F3">
              <w:t>Level to Lowest Height</w:t>
            </w:r>
          </w:p>
        </w:tc>
        <w:tc>
          <w:tcPr>
            <w:tcW w:w="1260" w:type="dxa"/>
            <w:tcBorders>
              <w:top w:val="single" w:sz="4" w:space="0" w:color="auto"/>
              <w:bottom w:val="single" w:sz="4" w:space="0" w:color="auto"/>
            </w:tcBorders>
            <w:vAlign w:val="center"/>
          </w:tcPr>
          <w:p w:rsidR="00F72DED" w:rsidRDefault="00F72DED" w:rsidP="00A32605">
            <w:r>
              <w:t>n = 44</w:t>
            </w:r>
          </w:p>
          <w:p w:rsidR="00F72DED" w:rsidRPr="006334DF" w:rsidRDefault="00F72DED" w:rsidP="00A32605">
            <w:r>
              <w:t>(70%)</w:t>
            </w:r>
          </w:p>
        </w:tc>
        <w:tc>
          <w:tcPr>
            <w:tcW w:w="1170" w:type="dxa"/>
            <w:tcBorders>
              <w:top w:val="single" w:sz="4" w:space="0" w:color="auto"/>
              <w:bottom w:val="single" w:sz="4" w:space="0" w:color="auto"/>
            </w:tcBorders>
            <w:vAlign w:val="center"/>
          </w:tcPr>
          <w:p w:rsidR="00F72DED" w:rsidRDefault="00F72DED" w:rsidP="00A32605">
            <w:r>
              <w:t>n = 17</w:t>
            </w:r>
          </w:p>
          <w:p w:rsidR="00F72DED" w:rsidRPr="006334DF" w:rsidRDefault="00F72DED" w:rsidP="00A32605">
            <w:r>
              <w:t>(27%)</w:t>
            </w:r>
          </w:p>
        </w:tc>
        <w:tc>
          <w:tcPr>
            <w:tcW w:w="1170" w:type="dxa"/>
            <w:tcBorders>
              <w:top w:val="single" w:sz="4" w:space="0" w:color="auto"/>
              <w:bottom w:val="single" w:sz="4" w:space="0" w:color="auto"/>
            </w:tcBorders>
            <w:vAlign w:val="center"/>
          </w:tcPr>
          <w:p w:rsidR="00F72DED" w:rsidRDefault="00F72DED" w:rsidP="00A32605">
            <w:r>
              <w:t>n = 3</w:t>
            </w:r>
          </w:p>
          <w:p w:rsidR="00F72DED" w:rsidRPr="006334DF" w:rsidRDefault="00F72DED" w:rsidP="00A32605">
            <w:r>
              <w:t>(5%)</w:t>
            </w:r>
          </w:p>
        </w:tc>
        <w:tc>
          <w:tcPr>
            <w:tcW w:w="1260" w:type="dxa"/>
            <w:tcBorders>
              <w:top w:val="single" w:sz="4" w:space="0" w:color="auto"/>
              <w:bottom w:val="single" w:sz="4" w:space="0" w:color="auto"/>
            </w:tcBorders>
            <w:vAlign w:val="center"/>
          </w:tcPr>
          <w:p w:rsidR="00F72DED" w:rsidRDefault="00F72DED" w:rsidP="00A32605">
            <w:r>
              <w:t>n = 32</w:t>
            </w:r>
          </w:p>
          <w:p w:rsidR="00F72DED" w:rsidRPr="006334DF" w:rsidRDefault="00F72DED" w:rsidP="00A32605">
            <w:r>
              <w:t>(51%)</w:t>
            </w:r>
          </w:p>
        </w:tc>
        <w:tc>
          <w:tcPr>
            <w:tcW w:w="1170" w:type="dxa"/>
            <w:tcBorders>
              <w:top w:val="single" w:sz="4" w:space="0" w:color="auto"/>
              <w:bottom w:val="single" w:sz="4" w:space="0" w:color="auto"/>
            </w:tcBorders>
            <w:vAlign w:val="center"/>
          </w:tcPr>
          <w:p w:rsidR="00F72DED" w:rsidRDefault="00F72DED" w:rsidP="00A32605">
            <w:r>
              <w:t>n = 54</w:t>
            </w:r>
          </w:p>
          <w:p w:rsidR="00F72DED" w:rsidRPr="006334DF" w:rsidRDefault="00F72DED" w:rsidP="00A32605">
            <w:r>
              <w:t>(86%)</w:t>
            </w:r>
          </w:p>
        </w:tc>
        <w:tc>
          <w:tcPr>
            <w:tcW w:w="1170" w:type="dxa"/>
            <w:tcBorders>
              <w:top w:val="single" w:sz="4" w:space="0" w:color="auto"/>
              <w:bottom w:val="single" w:sz="4" w:space="0" w:color="auto"/>
            </w:tcBorders>
            <w:vAlign w:val="center"/>
          </w:tcPr>
          <w:p w:rsidR="00F72DED" w:rsidRDefault="00F72DED" w:rsidP="00A32605">
            <w:r>
              <w:t>n =53</w:t>
            </w:r>
          </w:p>
          <w:p w:rsidR="00F72DED" w:rsidRPr="006334DF" w:rsidRDefault="00F72DED" w:rsidP="00A32605">
            <w:r>
              <w:t>(84%)</w:t>
            </w:r>
          </w:p>
        </w:tc>
        <w:tc>
          <w:tcPr>
            <w:tcW w:w="1170" w:type="dxa"/>
            <w:tcBorders>
              <w:top w:val="single" w:sz="4" w:space="0" w:color="auto"/>
              <w:bottom w:val="single" w:sz="4" w:space="0" w:color="auto"/>
            </w:tcBorders>
            <w:vAlign w:val="center"/>
          </w:tcPr>
          <w:p w:rsidR="00F72DED" w:rsidRDefault="00F72DED" w:rsidP="00A32605">
            <w:r>
              <w:t>n = 51</w:t>
            </w:r>
          </w:p>
          <w:p w:rsidR="00F72DED" w:rsidRPr="006334DF" w:rsidRDefault="00F72DED" w:rsidP="00A32605">
            <w:r>
              <w:t>(81%)</w:t>
            </w:r>
          </w:p>
        </w:tc>
        <w:tc>
          <w:tcPr>
            <w:tcW w:w="1170" w:type="dxa"/>
            <w:tcBorders>
              <w:top w:val="single" w:sz="4" w:space="0" w:color="auto"/>
              <w:bottom w:val="single" w:sz="4" w:space="0" w:color="auto"/>
            </w:tcBorders>
            <w:vAlign w:val="center"/>
          </w:tcPr>
          <w:p w:rsidR="00F72DED" w:rsidRDefault="00F72DED" w:rsidP="00A32605">
            <w:r>
              <w:t>n = 51</w:t>
            </w:r>
          </w:p>
          <w:p w:rsidR="00F72DED" w:rsidRPr="006334DF" w:rsidRDefault="00F72DED" w:rsidP="00A32605">
            <w:r>
              <w:t>(81%)</w:t>
            </w:r>
          </w:p>
        </w:tc>
      </w:tr>
    </w:tbl>
    <w:p w:rsidR="00F72DED" w:rsidRDefault="00F72DED" w:rsidP="00F72DED">
      <w:pPr>
        <w:pStyle w:val="NoSpacing"/>
        <w:rPr>
          <w:rFonts w:ascii="Times New Roman" w:hAnsi="Times New Roman"/>
          <w:sz w:val="24"/>
          <w:szCs w:val="24"/>
        </w:rPr>
        <w:sectPr w:rsidR="00F72DED" w:rsidSect="00A32605">
          <w:pgSz w:w="15840" w:h="12240" w:orient="landscape"/>
          <w:pgMar w:top="1440" w:right="1440" w:bottom="1440" w:left="1440" w:header="720" w:footer="720" w:gutter="0"/>
          <w:cols w:space="720"/>
          <w:docGrid w:linePitch="360"/>
        </w:sectPr>
      </w:pPr>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lastRenderedPageBreak/>
        <w:t>The repeated measures ANOVA showed that there was a significant difference between the transfer heights when grab bars were on the station (protocols B and C) compared to when there were no grab bars or a backrest on the station (protocol A). Participants were able to transfer higher and lower with the presence of the grab bars. The results from this test are shown in Table 19.</w:t>
      </w: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r>
        <w:rPr>
          <w:rFonts w:ascii="Times New Roman" w:hAnsi="Times New Roman"/>
          <w:b/>
          <w:sz w:val="24"/>
          <w:szCs w:val="24"/>
        </w:rPr>
        <w:t>T</w:t>
      </w:r>
      <w:r w:rsidRPr="00A8501A">
        <w:rPr>
          <w:rFonts w:ascii="Times New Roman" w:hAnsi="Times New Roman"/>
          <w:b/>
          <w:sz w:val="24"/>
          <w:szCs w:val="24"/>
        </w:rPr>
        <w:t xml:space="preserve">able </w:t>
      </w:r>
      <w:r>
        <w:rPr>
          <w:rFonts w:ascii="Times New Roman" w:hAnsi="Times New Roman"/>
          <w:b/>
          <w:sz w:val="24"/>
          <w:szCs w:val="24"/>
        </w:rPr>
        <w:t>19</w:t>
      </w:r>
      <w:r>
        <w:rPr>
          <w:rFonts w:ascii="Times New Roman" w:hAnsi="Times New Roman"/>
          <w:sz w:val="24"/>
          <w:szCs w:val="24"/>
        </w:rPr>
        <w:t>. Repeated measures results for protocols A, B and C</w:t>
      </w:r>
    </w:p>
    <w:p w:rsidR="00F72DED" w:rsidRDefault="00F72DED" w:rsidP="00F72DED">
      <w:pPr>
        <w:pStyle w:val="NoSpacing"/>
        <w:tabs>
          <w:tab w:val="left" w:pos="975"/>
        </w:tabs>
        <w:rPr>
          <w:rFonts w:ascii="Times New Roman" w:hAnsi="Times New Roman"/>
          <w:sz w:val="24"/>
          <w:szCs w:val="24"/>
        </w:rPr>
      </w:pPr>
      <w:r>
        <w:rPr>
          <w:rFonts w:ascii="Times New Roman" w:hAnsi="Times New Roman"/>
          <w:sz w:val="24"/>
          <w:szCs w:val="24"/>
        </w:rPr>
        <w:tab/>
      </w:r>
    </w:p>
    <w:tbl>
      <w:tblPr>
        <w:tblW w:w="0" w:type="auto"/>
        <w:jc w:val="center"/>
        <w:tblLayout w:type="fixed"/>
        <w:tblLook w:val="00A0"/>
      </w:tblPr>
      <w:tblGrid>
        <w:gridCol w:w="1728"/>
        <w:gridCol w:w="1800"/>
        <w:gridCol w:w="1800"/>
        <w:gridCol w:w="1620"/>
        <w:gridCol w:w="1620"/>
      </w:tblGrid>
      <w:tr w:rsidR="00F72DED" w:rsidRPr="006334DF" w:rsidTr="00A32605">
        <w:trPr>
          <w:jc w:val="center"/>
        </w:trPr>
        <w:tc>
          <w:tcPr>
            <w:tcW w:w="1728" w:type="dxa"/>
            <w:tcBorders>
              <w:bottom w:val="single" w:sz="4" w:space="0" w:color="auto"/>
            </w:tcBorders>
          </w:tcPr>
          <w:p w:rsidR="00F72DED" w:rsidRPr="006334DF" w:rsidRDefault="00F72DED" w:rsidP="00A32605"/>
        </w:tc>
        <w:tc>
          <w:tcPr>
            <w:tcW w:w="1800" w:type="dxa"/>
            <w:tcBorders>
              <w:top w:val="single" w:sz="4" w:space="0" w:color="auto"/>
              <w:bottom w:val="single" w:sz="4" w:space="0" w:color="auto"/>
            </w:tcBorders>
          </w:tcPr>
          <w:p w:rsidR="00F72DED" w:rsidRPr="00B139F3" w:rsidRDefault="00F72DED" w:rsidP="00A32605"/>
        </w:tc>
        <w:tc>
          <w:tcPr>
            <w:tcW w:w="1800" w:type="dxa"/>
            <w:tcBorders>
              <w:top w:val="single" w:sz="4" w:space="0" w:color="auto"/>
              <w:bottom w:val="single" w:sz="4" w:space="0" w:color="auto"/>
            </w:tcBorders>
          </w:tcPr>
          <w:p w:rsidR="00F72DED" w:rsidRPr="00E64003" w:rsidRDefault="00F72DED" w:rsidP="00A32605">
            <w:pPr>
              <w:jc w:val="left"/>
              <w:rPr>
                <w:b/>
              </w:rPr>
            </w:pPr>
            <w:r w:rsidRPr="00E64003">
              <w:rPr>
                <w:b/>
              </w:rPr>
              <w:t>Protocol A</w:t>
            </w:r>
          </w:p>
          <w:p w:rsidR="00F72DED" w:rsidRPr="00E64003" w:rsidRDefault="00F72DED" w:rsidP="00A32605">
            <w:pPr>
              <w:jc w:val="left"/>
              <w:rPr>
                <w:b/>
              </w:rPr>
            </w:pPr>
            <w:r w:rsidRPr="00E64003">
              <w:rPr>
                <w:b/>
              </w:rPr>
              <w:t>No Grab Bars/No Backrest</w:t>
            </w:r>
          </w:p>
        </w:tc>
        <w:tc>
          <w:tcPr>
            <w:tcW w:w="1620" w:type="dxa"/>
            <w:tcBorders>
              <w:top w:val="single" w:sz="4" w:space="0" w:color="auto"/>
              <w:bottom w:val="single" w:sz="4" w:space="0" w:color="auto"/>
            </w:tcBorders>
          </w:tcPr>
          <w:p w:rsidR="00F72DED" w:rsidRPr="00E64003" w:rsidRDefault="00F72DED" w:rsidP="00A32605">
            <w:pPr>
              <w:jc w:val="left"/>
              <w:rPr>
                <w:b/>
              </w:rPr>
            </w:pPr>
            <w:r w:rsidRPr="00E64003">
              <w:rPr>
                <w:b/>
              </w:rPr>
              <w:t>Protocol B</w:t>
            </w:r>
          </w:p>
          <w:p w:rsidR="00F72DED" w:rsidRPr="00E64003" w:rsidRDefault="00F72DED" w:rsidP="00A32605">
            <w:pPr>
              <w:jc w:val="left"/>
              <w:rPr>
                <w:b/>
              </w:rPr>
            </w:pPr>
            <w:r w:rsidRPr="00E64003">
              <w:rPr>
                <w:b/>
              </w:rPr>
              <w:t>Grab Bars/ No Backrest</w:t>
            </w:r>
          </w:p>
        </w:tc>
        <w:tc>
          <w:tcPr>
            <w:tcW w:w="1620" w:type="dxa"/>
            <w:tcBorders>
              <w:top w:val="single" w:sz="4" w:space="0" w:color="auto"/>
              <w:bottom w:val="single" w:sz="4" w:space="0" w:color="auto"/>
            </w:tcBorders>
          </w:tcPr>
          <w:p w:rsidR="00F72DED" w:rsidRPr="00E64003" w:rsidRDefault="00F72DED" w:rsidP="00A32605">
            <w:pPr>
              <w:jc w:val="left"/>
              <w:rPr>
                <w:b/>
              </w:rPr>
            </w:pPr>
            <w:r w:rsidRPr="00E64003">
              <w:rPr>
                <w:b/>
              </w:rPr>
              <w:t>Protocol C</w:t>
            </w:r>
          </w:p>
          <w:p w:rsidR="00F72DED" w:rsidRPr="00E64003" w:rsidRDefault="00F72DED" w:rsidP="00A32605">
            <w:pPr>
              <w:jc w:val="left"/>
              <w:rPr>
                <w:b/>
              </w:rPr>
            </w:pPr>
            <w:r w:rsidRPr="00E64003">
              <w:rPr>
                <w:b/>
              </w:rPr>
              <w:t>Grab Bar and Backrest</w:t>
            </w:r>
          </w:p>
        </w:tc>
      </w:tr>
      <w:tr w:rsidR="00F72DED" w:rsidRPr="006334DF" w:rsidTr="00A32605">
        <w:trPr>
          <w:jc w:val="center"/>
        </w:trPr>
        <w:tc>
          <w:tcPr>
            <w:tcW w:w="1728" w:type="dxa"/>
            <w:vMerge w:val="restart"/>
            <w:tcBorders>
              <w:top w:val="single" w:sz="4" w:space="0" w:color="auto"/>
            </w:tcBorders>
            <w:vAlign w:val="center"/>
          </w:tcPr>
          <w:p w:rsidR="00F72DED" w:rsidRPr="00E64003" w:rsidRDefault="00F72DED" w:rsidP="00A32605">
            <w:pPr>
              <w:rPr>
                <w:b/>
              </w:rPr>
            </w:pPr>
            <w:r w:rsidRPr="00E64003">
              <w:rPr>
                <w:b/>
              </w:rPr>
              <w:t>Highest Height Attained</w:t>
            </w:r>
          </w:p>
        </w:tc>
        <w:tc>
          <w:tcPr>
            <w:tcW w:w="1800" w:type="dxa"/>
            <w:tcBorders>
              <w:top w:val="single" w:sz="4" w:space="0" w:color="auto"/>
            </w:tcBorders>
          </w:tcPr>
          <w:p w:rsidR="00F72DED" w:rsidRPr="006334DF" w:rsidRDefault="00F72DED" w:rsidP="00A32605">
            <w:r w:rsidRPr="006334DF">
              <w:t>Mean</w:t>
            </w:r>
          </w:p>
        </w:tc>
        <w:tc>
          <w:tcPr>
            <w:tcW w:w="1800" w:type="dxa"/>
            <w:tcBorders>
              <w:top w:val="single" w:sz="4" w:space="0" w:color="auto"/>
            </w:tcBorders>
            <w:vAlign w:val="bottom"/>
          </w:tcPr>
          <w:p w:rsidR="00F72DED" w:rsidRPr="00B139F3" w:rsidRDefault="00F72DED" w:rsidP="00A32605">
            <w:pPr>
              <w:jc w:val="center"/>
            </w:pPr>
            <w:r w:rsidRPr="00B139F3">
              <w:t>28.7</w:t>
            </w:r>
            <w:r>
              <w:t>ǂ</w:t>
            </w:r>
          </w:p>
        </w:tc>
        <w:tc>
          <w:tcPr>
            <w:tcW w:w="1620" w:type="dxa"/>
            <w:tcBorders>
              <w:top w:val="single" w:sz="4" w:space="0" w:color="auto"/>
            </w:tcBorders>
            <w:vAlign w:val="bottom"/>
          </w:tcPr>
          <w:p w:rsidR="00F72DED" w:rsidRPr="00B139F3" w:rsidRDefault="00F72DED" w:rsidP="00A32605">
            <w:pPr>
              <w:jc w:val="center"/>
            </w:pPr>
            <w:r w:rsidRPr="00B139F3">
              <w:t>29.6</w:t>
            </w:r>
            <w:r>
              <w:t>ǂ</w:t>
            </w:r>
          </w:p>
        </w:tc>
        <w:tc>
          <w:tcPr>
            <w:tcW w:w="1620" w:type="dxa"/>
            <w:tcBorders>
              <w:top w:val="single" w:sz="4" w:space="0" w:color="auto"/>
            </w:tcBorders>
            <w:vAlign w:val="bottom"/>
          </w:tcPr>
          <w:p w:rsidR="00F72DED" w:rsidRPr="00B139F3" w:rsidRDefault="00F72DED" w:rsidP="00A32605">
            <w:pPr>
              <w:jc w:val="center"/>
            </w:pPr>
            <w:r w:rsidRPr="00B139F3">
              <w:t>29.3</w:t>
            </w:r>
          </w:p>
        </w:tc>
      </w:tr>
      <w:tr w:rsidR="00F72DED" w:rsidRPr="006334DF" w:rsidTr="00A32605">
        <w:trPr>
          <w:jc w:val="center"/>
        </w:trPr>
        <w:tc>
          <w:tcPr>
            <w:tcW w:w="1728" w:type="dxa"/>
            <w:vMerge/>
            <w:vAlign w:val="center"/>
          </w:tcPr>
          <w:p w:rsidR="00F72DED" w:rsidRPr="00E64003" w:rsidRDefault="00F72DED" w:rsidP="00A32605">
            <w:pPr>
              <w:rPr>
                <w:b/>
              </w:rPr>
            </w:pPr>
          </w:p>
        </w:tc>
        <w:tc>
          <w:tcPr>
            <w:tcW w:w="1800" w:type="dxa"/>
          </w:tcPr>
          <w:p w:rsidR="00F72DED" w:rsidRPr="006334DF" w:rsidRDefault="00F72DED" w:rsidP="00A32605">
            <w:r w:rsidRPr="006334DF">
              <w:t>Std. Deviation</w:t>
            </w:r>
          </w:p>
        </w:tc>
        <w:tc>
          <w:tcPr>
            <w:tcW w:w="1800" w:type="dxa"/>
            <w:vAlign w:val="bottom"/>
          </w:tcPr>
          <w:p w:rsidR="00F72DED" w:rsidRPr="00B139F3" w:rsidRDefault="00F72DED" w:rsidP="00A32605">
            <w:pPr>
              <w:jc w:val="center"/>
            </w:pPr>
            <w:r w:rsidRPr="00B139F3">
              <w:t>3.9</w:t>
            </w:r>
          </w:p>
        </w:tc>
        <w:tc>
          <w:tcPr>
            <w:tcW w:w="1620" w:type="dxa"/>
            <w:vAlign w:val="bottom"/>
          </w:tcPr>
          <w:p w:rsidR="00F72DED" w:rsidRPr="00B139F3" w:rsidRDefault="00F72DED" w:rsidP="00A32605">
            <w:pPr>
              <w:jc w:val="center"/>
            </w:pPr>
            <w:r w:rsidRPr="00B139F3">
              <w:t>4.2</w:t>
            </w:r>
          </w:p>
        </w:tc>
        <w:tc>
          <w:tcPr>
            <w:tcW w:w="1620" w:type="dxa"/>
            <w:vAlign w:val="bottom"/>
          </w:tcPr>
          <w:p w:rsidR="00F72DED" w:rsidRPr="00B139F3" w:rsidRDefault="00F72DED" w:rsidP="00A32605">
            <w:pPr>
              <w:jc w:val="center"/>
            </w:pPr>
            <w:r w:rsidRPr="00B139F3">
              <w:t>3.5</w:t>
            </w:r>
          </w:p>
        </w:tc>
      </w:tr>
      <w:tr w:rsidR="00F72DED" w:rsidRPr="006334DF" w:rsidTr="00A32605">
        <w:trPr>
          <w:jc w:val="center"/>
        </w:trPr>
        <w:tc>
          <w:tcPr>
            <w:tcW w:w="1728" w:type="dxa"/>
            <w:vMerge/>
            <w:tcBorders>
              <w:bottom w:val="single" w:sz="4" w:space="0" w:color="auto"/>
            </w:tcBorders>
            <w:vAlign w:val="center"/>
          </w:tcPr>
          <w:p w:rsidR="00F72DED" w:rsidRPr="00E64003" w:rsidRDefault="00F72DED" w:rsidP="00A32605">
            <w:pPr>
              <w:rPr>
                <w:b/>
              </w:rPr>
            </w:pPr>
          </w:p>
        </w:tc>
        <w:tc>
          <w:tcPr>
            <w:tcW w:w="1800" w:type="dxa"/>
            <w:tcBorders>
              <w:bottom w:val="single" w:sz="4" w:space="0" w:color="auto"/>
            </w:tcBorders>
          </w:tcPr>
          <w:p w:rsidR="00F72DED" w:rsidRPr="006334DF" w:rsidRDefault="00F72DED" w:rsidP="00A32605">
            <w:r w:rsidRPr="006334DF">
              <w:t>Median</w:t>
            </w:r>
          </w:p>
        </w:tc>
        <w:tc>
          <w:tcPr>
            <w:tcW w:w="1800" w:type="dxa"/>
            <w:tcBorders>
              <w:bottom w:val="single" w:sz="4" w:space="0" w:color="auto"/>
            </w:tcBorders>
            <w:vAlign w:val="bottom"/>
          </w:tcPr>
          <w:p w:rsidR="00F72DED" w:rsidRPr="00B139F3" w:rsidRDefault="00F72DED" w:rsidP="00A32605">
            <w:pPr>
              <w:jc w:val="center"/>
            </w:pPr>
            <w:r w:rsidRPr="00B139F3">
              <w:t>28.0</w:t>
            </w:r>
          </w:p>
        </w:tc>
        <w:tc>
          <w:tcPr>
            <w:tcW w:w="1620" w:type="dxa"/>
            <w:tcBorders>
              <w:bottom w:val="single" w:sz="4" w:space="0" w:color="auto"/>
            </w:tcBorders>
            <w:vAlign w:val="bottom"/>
          </w:tcPr>
          <w:p w:rsidR="00F72DED" w:rsidRPr="00B139F3" w:rsidRDefault="00F72DED" w:rsidP="00A32605">
            <w:pPr>
              <w:jc w:val="center"/>
            </w:pPr>
            <w:r w:rsidRPr="00B139F3">
              <w:t>29.0</w:t>
            </w:r>
          </w:p>
        </w:tc>
        <w:tc>
          <w:tcPr>
            <w:tcW w:w="1620" w:type="dxa"/>
            <w:tcBorders>
              <w:bottom w:val="single" w:sz="4" w:space="0" w:color="auto"/>
            </w:tcBorders>
            <w:vAlign w:val="bottom"/>
          </w:tcPr>
          <w:p w:rsidR="00F72DED" w:rsidRPr="00B139F3" w:rsidRDefault="00F72DED" w:rsidP="00A32605">
            <w:pPr>
              <w:jc w:val="center"/>
            </w:pPr>
            <w:r w:rsidRPr="00B139F3">
              <w:t>29.0</w:t>
            </w:r>
          </w:p>
        </w:tc>
      </w:tr>
      <w:tr w:rsidR="00F72DED" w:rsidRPr="006334DF" w:rsidTr="00A32605">
        <w:trPr>
          <w:jc w:val="center"/>
        </w:trPr>
        <w:tc>
          <w:tcPr>
            <w:tcW w:w="1728" w:type="dxa"/>
            <w:vMerge w:val="restart"/>
            <w:tcBorders>
              <w:top w:val="single" w:sz="4" w:space="0" w:color="auto"/>
              <w:bottom w:val="single" w:sz="4" w:space="0" w:color="auto"/>
            </w:tcBorders>
            <w:vAlign w:val="center"/>
          </w:tcPr>
          <w:p w:rsidR="00F72DED" w:rsidRPr="00E64003" w:rsidRDefault="00F72DED" w:rsidP="00A32605">
            <w:pPr>
              <w:rPr>
                <w:b/>
              </w:rPr>
            </w:pPr>
            <w:r w:rsidRPr="00E64003">
              <w:rPr>
                <w:b/>
              </w:rPr>
              <w:t>Lowest Height Attained</w:t>
            </w:r>
          </w:p>
        </w:tc>
        <w:tc>
          <w:tcPr>
            <w:tcW w:w="1800" w:type="dxa"/>
            <w:tcBorders>
              <w:top w:val="single" w:sz="4" w:space="0" w:color="auto"/>
            </w:tcBorders>
          </w:tcPr>
          <w:p w:rsidR="00F72DED" w:rsidRPr="006334DF" w:rsidRDefault="00F72DED" w:rsidP="00A32605">
            <w:r w:rsidRPr="006334DF">
              <w:t>Mean</w:t>
            </w:r>
          </w:p>
        </w:tc>
        <w:tc>
          <w:tcPr>
            <w:tcW w:w="1800" w:type="dxa"/>
            <w:tcBorders>
              <w:top w:val="single" w:sz="4" w:space="0" w:color="auto"/>
            </w:tcBorders>
            <w:vAlign w:val="bottom"/>
          </w:tcPr>
          <w:p w:rsidR="00F72DED" w:rsidRPr="00B139F3" w:rsidRDefault="00F72DED" w:rsidP="00A32605">
            <w:pPr>
              <w:jc w:val="center"/>
            </w:pPr>
            <w:r w:rsidRPr="00B139F3">
              <w:t>14.5</w:t>
            </w:r>
            <w:r>
              <w:t>*+</w:t>
            </w:r>
          </w:p>
        </w:tc>
        <w:tc>
          <w:tcPr>
            <w:tcW w:w="1620" w:type="dxa"/>
            <w:tcBorders>
              <w:top w:val="single" w:sz="4" w:space="0" w:color="auto"/>
            </w:tcBorders>
            <w:vAlign w:val="bottom"/>
          </w:tcPr>
          <w:p w:rsidR="00F72DED" w:rsidRPr="00B139F3" w:rsidRDefault="00F72DED" w:rsidP="00A32605">
            <w:pPr>
              <w:jc w:val="center"/>
            </w:pPr>
            <w:r w:rsidRPr="00B139F3">
              <w:t>13.6</w:t>
            </w:r>
            <w:r>
              <w:t>*</w:t>
            </w:r>
          </w:p>
        </w:tc>
        <w:tc>
          <w:tcPr>
            <w:tcW w:w="1620" w:type="dxa"/>
            <w:tcBorders>
              <w:top w:val="single" w:sz="4" w:space="0" w:color="auto"/>
            </w:tcBorders>
            <w:vAlign w:val="bottom"/>
          </w:tcPr>
          <w:p w:rsidR="00F72DED" w:rsidRPr="00B139F3" w:rsidRDefault="00F72DED" w:rsidP="00A32605">
            <w:pPr>
              <w:jc w:val="center"/>
            </w:pPr>
            <w:r w:rsidRPr="00B139F3">
              <w:t>13.6</w:t>
            </w:r>
            <w:r>
              <w:t>+</w:t>
            </w:r>
          </w:p>
        </w:tc>
      </w:tr>
      <w:tr w:rsidR="00F72DED" w:rsidRPr="006334DF" w:rsidTr="00A32605">
        <w:trPr>
          <w:jc w:val="center"/>
        </w:trPr>
        <w:tc>
          <w:tcPr>
            <w:tcW w:w="1728" w:type="dxa"/>
            <w:vMerge/>
            <w:tcBorders>
              <w:bottom w:val="single" w:sz="4" w:space="0" w:color="auto"/>
            </w:tcBorders>
          </w:tcPr>
          <w:p w:rsidR="00F72DED" w:rsidRPr="006334DF" w:rsidRDefault="00F72DED" w:rsidP="00A32605"/>
        </w:tc>
        <w:tc>
          <w:tcPr>
            <w:tcW w:w="1800" w:type="dxa"/>
          </w:tcPr>
          <w:p w:rsidR="00F72DED" w:rsidRPr="006334DF" w:rsidRDefault="00F72DED" w:rsidP="00A32605">
            <w:r w:rsidRPr="006334DF">
              <w:t>Std. Deviation</w:t>
            </w:r>
          </w:p>
        </w:tc>
        <w:tc>
          <w:tcPr>
            <w:tcW w:w="1800" w:type="dxa"/>
            <w:vAlign w:val="bottom"/>
          </w:tcPr>
          <w:p w:rsidR="00F72DED" w:rsidRPr="00B139F3" w:rsidRDefault="00F72DED" w:rsidP="00A32605">
            <w:pPr>
              <w:jc w:val="center"/>
            </w:pPr>
            <w:r w:rsidRPr="00B139F3">
              <w:t>4.2</w:t>
            </w:r>
          </w:p>
        </w:tc>
        <w:tc>
          <w:tcPr>
            <w:tcW w:w="1620" w:type="dxa"/>
            <w:vAlign w:val="bottom"/>
          </w:tcPr>
          <w:p w:rsidR="00F72DED" w:rsidRPr="00B139F3" w:rsidRDefault="00F72DED" w:rsidP="00A32605">
            <w:pPr>
              <w:jc w:val="center"/>
            </w:pPr>
            <w:r w:rsidRPr="00B139F3">
              <w:t>4.1</w:t>
            </w:r>
          </w:p>
        </w:tc>
        <w:tc>
          <w:tcPr>
            <w:tcW w:w="1620" w:type="dxa"/>
            <w:vAlign w:val="bottom"/>
          </w:tcPr>
          <w:p w:rsidR="00F72DED" w:rsidRPr="00B139F3" w:rsidRDefault="00F72DED" w:rsidP="00A32605">
            <w:pPr>
              <w:jc w:val="center"/>
            </w:pPr>
            <w:r w:rsidRPr="00B139F3">
              <w:t>4.1</w:t>
            </w:r>
          </w:p>
        </w:tc>
      </w:tr>
      <w:tr w:rsidR="00F72DED" w:rsidRPr="006334DF" w:rsidTr="00A32605">
        <w:trPr>
          <w:trHeight w:val="242"/>
          <w:jc w:val="center"/>
        </w:trPr>
        <w:tc>
          <w:tcPr>
            <w:tcW w:w="1728" w:type="dxa"/>
            <w:vMerge/>
            <w:tcBorders>
              <w:bottom w:val="single" w:sz="4" w:space="0" w:color="auto"/>
            </w:tcBorders>
          </w:tcPr>
          <w:p w:rsidR="00F72DED" w:rsidRPr="006334DF" w:rsidRDefault="00F72DED" w:rsidP="00A32605"/>
        </w:tc>
        <w:tc>
          <w:tcPr>
            <w:tcW w:w="1800" w:type="dxa"/>
            <w:tcBorders>
              <w:bottom w:val="single" w:sz="4" w:space="0" w:color="auto"/>
            </w:tcBorders>
          </w:tcPr>
          <w:p w:rsidR="00F72DED" w:rsidRPr="006334DF" w:rsidRDefault="00F72DED" w:rsidP="00A32605">
            <w:r w:rsidRPr="006334DF">
              <w:t>Median</w:t>
            </w:r>
          </w:p>
        </w:tc>
        <w:tc>
          <w:tcPr>
            <w:tcW w:w="1800" w:type="dxa"/>
            <w:tcBorders>
              <w:bottom w:val="single" w:sz="4" w:space="0" w:color="auto"/>
            </w:tcBorders>
            <w:vAlign w:val="bottom"/>
          </w:tcPr>
          <w:p w:rsidR="00F72DED" w:rsidRPr="00B139F3" w:rsidRDefault="00F72DED" w:rsidP="00A32605">
            <w:pPr>
              <w:jc w:val="center"/>
            </w:pPr>
            <w:r w:rsidRPr="00B139F3">
              <w:t>14</w:t>
            </w:r>
          </w:p>
        </w:tc>
        <w:tc>
          <w:tcPr>
            <w:tcW w:w="1620" w:type="dxa"/>
            <w:tcBorders>
              <w:bottom w:val="single" w:sz="4" w:space="0" w:color="auto"/>
            </w:tcBorders>
            <w:vAlign w:val="bottom"/>
          </w:tcPr>
          <w:p w:rsidR="00F72DED" w:rsidRPr="00B139F3" w:rsidRDefault="00F72DED" w:rsidP="00A32605">
            <w:pPr>
              <w:jc w:val="center"/>
            </w:pPr>
            <w:r w:rsidRPr="00B139F3">
              <w:t>12.3</w:t>
            </w:r>
          </w:p>
        </w:tc>
        <w:tc>
          <w:tcPr>
            <w:tcW w:w="1620" w:type="dxa"/>
            <w:tcBorders>
              <w:bottom w:val="single" w:sz="4" w:space="0" w:color="auto"/>
            </w:tcBorders>
            <w:vAlign w:val="bottom"/>
          </w:tcPr>
          <w:p w:rsidR="00F72DED" w:rsidRPr="00B139F3" w:rsidRDefault="00F72DED" w:rsidP="00A32605">
            <w:pPr>
              <w:jc w:val="center"/>
            </w:pPr>
            <w:r w:rsidRPr="00B139F3">
              <w:t>12.3</w:t>
            </w:r>
          </w:p>
        </w:tc>
      </w:tr>
      <w:tr w:rsidR="00F72DED" w:rsidRPr="006334DF" w:rsidTr="00A32605">
        <w:trPr>
          <w:trHeight w:val="242"/>
          <w:jc w:val="center"/>
        </w:trPr>
        <w:tc>
          <w:tcPr>
            <w:tcW w:w="8568" w:type="dxa"/>
            <w:gridSpan w:val="5"/>
            <w:tcBorders>
              <w:top w:val="single" w:sz="4" w:space="0" w:color="auto"/>
            </w:tcBorders>
          </w:tcPr>
          <w:p w:rsidR="00F72DED" w:rsidRDefault="00F72DED" w:rsidP="00A32605">
            <w:r>
              <w:t>ǂ Significant difference between A and B, p=0.001</w:t>
            </w:r>
          </w:p>
          <w:p w:rsidR="00F72DED" w:rsidRDefault="00F72DED" w:rsidP="00A32605">
            <w:r>
              <w:t>*Significant difference between A and B, p= 0.016</w:t>
            </w:r>
          </w:p>
          <w:p w:rsidR="00F72DED" w:rsidRPr="00B139F3" w:rsidRDefault="00F72DED" w:rsidP="00A32605">
            <w:r>
              <w:t>+Significant difference between A and C, p=0.017</w:t>
            </w:r>
          </w:p>
        </w:tc>
      </w:tr>
    </w:tbl>
    <w:p w:rsidR="00F72DED" w:rsidRDefault="00F72DED" w:rsidP="00F72DED"/>
    <w:p w:rsidR="00F72DED" w:rsidRPr="00A940C3" w:rsidRDefault="00F72DED" w:rsidP="00F72DED">
      <w:pPr>
        <w:pStyle w:val="Title"/>
      </w:pPr>
      <w:bookmarkStart w:id="129" w:name="_Toc401931003"/>
      <w:bookmarkStart w:id="130" w:name="_Toc402857297"/>
      <w:bookmarkStart w:id="131" w:name="_Toc415740627"/>
      <w:bookmarkStart w:id="132" w:name="_Toc434861940"/>
      <w:bookmarkStart w:id="133" w:name="_Toc435624242"/>
      <w:r w:rsidRPr="0012621A">
        <w:t>Implication for Standards and Design</w:t>
      </w:r>
      <w:bookmarkEnd w:id="129"/>
      <w:bookmarkEnd w:id="130"/>
      <w:bookmarkEnd w:id="131"/>
      <w:bookmarkEnd w:id="132"/>
      <w:bookmarkEnd w:id="133"/>
    </w:p>
    <w:p w:rsidR="00F72DED" w:rsidRDefault="00F72DED" w:rsidP="00F72DED">
      <w:pPr>
        <w:pStyle w:val="NoSpacing"/>
        <w:spacing w:line="480" w:lineRule="auto"/>
        <w:ind w:firstLine="720"/>
        <w:rPr>
          <w:rFonts w:ascii="Times New Roman" w:hAnsi="Times New Roman"/>
          <w:sz w:val="24"/>
          <w:szCs w:val="24"/>
        </w:rPr>
      </w:pPr>
      <w:r>
        <w:rPr>
          <w:rFonts w:ascii="Times New Roman" w:hAnsi="Times New Roman"/>
          <w:sz w:val="24"/>
          <w:szCs w:val="24"/>
        </w:rPr>
        <w:t>Close to 200 community dwelling adults who independently transfer have been evaluated during phases 1 and 2 combined of this multi-year study.  The main difference between phase 1 and 2 relates to the tool used to collect the data on transfers.  Each phase involved a highly customized transfer station iteratively developed</w:t>
      </w:r>
      <w:r w:rsidRPr="00595EBF">
        <w:rPr>
          <w:rFonts w:ascii="Times New Roman" w:hAnsi="Times New Roman"/>
          <w:sz w:val="24"/>
          <w:szCs w:val="24"/>
        </w:rPr>
        <w:t xml:space="preserve"> </w:t>
      </w:r>
      <w:r>
        <w:rPr>
          <w:rFonts w:ascii="Times New Roman" w:hAnsi="Times New Roman"/>
          <w:sz w:val="24"/>
          <w:szCs w:val="24"/>
        </w:rPr>
        <w:t xml:space="preserve">with scientific, expert and consumer input to support the goals of the project.  The station used in this second phase permitted greater freedom of wheelchair positioning around the transfer surface compared to the first phase station.  Moreover, the second phase transfer station allowed for evaluating the presence/absence of various height grab bars, a backrest added in parallel to the front edge of the transfer surface, a variable width transfer surface, and adjustable height transfer steps.  </w:t>
      </w:r>
    </w:p>
    <w:p w:rsidR="00F72DED" w:rsidRDefault="00F72DED" w:rsidP="00F72DED">
      <w:pPr>
        <w:pStyle w:val="Subtitle"/>
      </w:pPr>
      <w:bookmarkStart w:id="134" w:name="_Toc434861941"/>
      <w:bookmarkStart w:id="135" w:name="_Toc435624243"/>
      <w:r w:rsidRPr="006401AE">
        <w:lastRenderedPageBreak/>
        <w:t>Transfer Heights</w:t>
      </w:r>
      <w:bookmarkEnd w:id="134"/>
      <w:bookmarkEnd w:id="135"/>
    </w:p>
    <w:p w:rsidR="00F72DED" w:rsidRPr="004C29B6" w:rsidRDefault="00F72DED" w:rsidP="00F72DED"/>
    <w:p w:rsidR="00F72DED" w:rsidRDefault="00F72DED" w:rsidP="00F72DED">
      <w:pPr>
        <w:pStyle w:val="NoSpacing"/>
        <w:spacing w:line="480" w:lineRule="auto"/>
        <w:ind w:firstLine="720"/>
        <w:rPr>
          <w:rFonts w:ascii="Times New Roman" w:hAnsi="Times New Roman"/>
          <w:sz w:val="24"/>
          <w:szCs w:val="24"/>
        </w:rPr>
      </w:pPr>
      <w:r>
        <w:rPr>
          <w:rFonts w:ascii="Times New Roman" w:hAnsi="Times New Roman"/>
          <w:sz w:val="24"/>
          <w:szCs w:val="24"/>
        </w:rPr>
        <w:t xml:space="preserve">Despite differences in the data collection tools, some results from the second phase of the study were consistent with first phase of the </w:t>
      </w:r>
      <w:r w:rsidRPr="000C43CA">
        <w:rPr>
          <w:rFonts w:ascii="Times New Roman" w:hAnsi="Times New Roman"/>
          <w:sz w:val="24"/>
          <w:szCs w:val="24"/>
        </w:rPr>
        <w:t xml:space="preserve">independent transfer study. </w:t>
      </w:r>
      <w:r>
        <w:rPr>
          <w:rFonts w:ascii="Times New Roman" w:hAnsi="Times New Roman"/>
          <w:sz w:val="24"/>
          <w:szCs w:val="24"/>
        </w:rPr>
        <w:t xml:space="preserve"> For instance, l</w:t>
      </w:r>
      <w:r w:rsidRPr="000C43CA">
        <w:rPr>
          <w:rFonts w:ascii="Times New Roman" w:hAnsi="Times New Roman"/>
          <w:sz w:val="24"/>
          <w:szCs w:val="24"/>
        </w:rPr>
        <w:t>evel seat height</w:t>
      </w:r>
      <w:r>
        <w:rPr>
          <w:rFonts w:ascii="Times New Roman" w:hAnsi="Times New Roman"/>
          <w:sz w:val="24"/>
          <w:szCs w:val="24"/>
        </w:rPr>
        <w:t>s</w:t>
      </w:r>
      <w:r w:rsidRPr="000C43CA">
        <w:rPr>
          <w:rFonts w:ascii="Times New Roman" w:hAnsi="Times New Roman"/>
          <w:sz w:val="24"/>
          <w:szCs w:val="24"/>
        </w:rPr>
        <w:t xml:space="preserve"> </w:t>
      </w:r>
      <w:r>
        <w:rPr>
          <w:rFonts w:ascii="Times New Roman" w:hAnsi="Times New Roman"/>
          <w:sz w:val="24"/>
          <w:szCs w:val="24"/>
        </w:rPr>
        <w:t>were 21.7± 1.2 inches and 22.1</w:t>
      </w:r>
      <w:r w:rsidRPr="000C43CA">
        <w:rPr>
          <w:rFonts w:ascii="Times New Roman" w:hAnsi="Times New Roman"/>
          <w:sz w:val="24"/>
          <w:szCs w:val="24"/>
        </w:rPr>
        <w:t>±</w:t>
      </w:r>
      <w:r>
        <w:rPr>
          <w:rFonts w:ascii="Times New Roman" w:hAnsi="Times New Roman"/>
          <w:sz w:val="24"/>
          <w:szCs w:val="24"/>
        </w:rPr>
        <w:t>1.4 inches for the first and second phases respectively. Both of these heights are outside of the standards for heights for most elements where adults would be expected to transfer (between 17 and 19 inches [7]).  Also, like the first phase, the second phase found that the majority of WMDs (92% of subjects in the first phase and the 5</w:t>
      </w:r>
      <w:r w:rsidRPr="00010E86">
        <w:rPr>
          <w:rFonts w:ascii="Times New Roman" w:hAnsi="Times New Roman"/>
          <w:sz w:val="24"/>
          <w:szCs w:val="24"/>
          <w:vertAlign w:val="superscript"/>
        </w:rPr>
        <w:t>th</w:t>
      </w:r>
      <w:r>
        <w:rPr>
          <w:rFonts w:ascii="Times New Roman" w:hAnsi="Times New Roman"/>
          <w:sz w:val="24"/>
          <w:szCs w:val="24"/>
        </w:rPr>
        <w:t xml:space="preserve"> percentile (or approximately 94% in this study) could transfer within one inch of the mean wheelchair seat to floor height (22 inches).   Transfers to level surfaces require less exertion on the upper extremities [5, 10, 11]</w:t>
      </w:r>
      <w:r w:rsidRPr="0009383E">
        <w:rPr>
          <w:rFonts w:ascii="Times New Roman" w:hAnsi="Times New Roman"/>
          <w:sz w:val="24"/>
          <w:szCs w:val="24"/>
        </w:rPr>
        <w:t>. Transfers are easiest and safest to obtain when they are as close to level as possible</w:t>
      </w:r>
      <w:r>
        <w:rPr>
          <w:rFonts w:ascii="Times New Roman" w:hAnsi="Times New Roman"/>
          <w:sz w:val="24"/>
          <w:szCs w:val="24"/>
        </w:rPr>
        <w:t xml:space="preserve"> [6].</w:t>
      </w:r>
      <w:r w:rsidRPr="007A0CF3">
        <w:rPr>
          <w:rFonts w:ascii="Times New Roman" w:hAnsi="Times New Roman"/>
          <w:sz w:val="24"/>
          <w:szCs w:val="24"/>
        </w:rPr>
        <w:t xml:space="preserve"> This is consistent</w:t>
      </w:r>
      <w:r w:rsidRPr="0009383E">
        <w:rPr>
          <w:rFonts w:ascii="Times New Roman" w:hAnsi="Times New Roman"/>
          <w:sz w:val="24"/>
          <w:szCs w:val="24"/>
        </w:rPr>
        <w:t xml:space="preserve"> with other research results that have found that level transfer</w:t>
      </w:r>
      <w:r>
        <w:rPr>
          <w:rFonts w:ascii="Times New Roman" w:hAnsi="Times New Roman"/>
          <w:sz w:val="24"/>
          <w:szCs w:val="24"/>
        </w:rPr>
        <w:t>s</w:t>
      </w:r>
      <w:r w:rsidRPr="0009383E">
        <w:rPr>
          <w:rFonts w:ascii="Times New Roman" w:hAnsi="Times New Roman"/>
          <w:sz w:val="24"/>
          <w:szCs w:val="24"/>
        </w:rPr>
        <w:t xml:space="preserve"> require les</w:t>
      </w:r>
      <w:r>
        <w:rPr>
          <w:rFonts w:ascii="Times New Roman" w:hAnsi="Times New Roman"/>
          <w:sz w:val="24"/>
          <w:szCs w:val="24"/>
        </w:rPr>
        <w:t>s</w:t>
      </w:r>
      <w:r w:rsidRPr="0009383E">
        <w:rPr>
          <w:rFonts w:ascii="Times New Roman" w:hAnsi="Times New Roman"/>
          <w:sz w:val="24"/>
          <w:szCs w:val="24"/>
        </w:rPr>
        <w:t xml:space="preserve"> exertion on the upper limbs</w:t>
      </w:r>
      <w:r>
        <w:rPr>
          <w:rFonts w:ascii="Times New Roman" w:hAnsi="Times New Roman"/>
          <w:sz w:val="24"/>
          <w:szCs w:val="24"/>
        </w:rPr>
        <w:t xml:space="preserve"> [5]</w:t>
      </w:r>
      <w:r w:rsidRPr="0009383E">
        <w:rPr>
          <w:rFonts w:ascii="Times New Roman" w:hAnsi="Times New Roman"/>
          <w:sz w:val="24"/>
          <w:szCs w:val="24"/>
        </w:rPr>
        <w:t xml:space="preserve">. </w:t>
      </w:r>
      <w:r>
        <w:rPr>
          <w:rFonts w:ascii="Times New Roman" w:hAnsi="Times New Roman"/>
          <w:sz w:val="24"/>
          <w:szCs w:val="24"/>
        </w:rPr>
        <w:t>Based on the results of this study, it is estimated that the current standards would accommodate close to the 25</w:t>
      </w:r>
      <w:r w:rsidRPr="0014778F">
        <w:rPr>
          <w:rFonts w:ascii="Times New Roman" w:hAnsi="Times New Roman"/>
          <w:sz w:val="24"/>
          <w:szCs w:val="24"/>
          <w:vertAlign w:val="superscript"/>
        </w:rPr>
        <w:t>th</w:t>
      </w:r>
      <w:r>
        <w:rPr>
          <w:rFonts w:ascii="Times New Roman" w:hAnsi="Times New Roman"/>
          <w:sz w:val="24"/>
          <w:szCs w:val="24"/>
        </w:rPr>
        <w:t xml:space="preserve"> percentile of WMD users (approximately 75%) who can independently transfer to a transfer surface or platform.</w:t>
      </w:r>
    </w:p>
    <w:p w:rsidR="00F72DED" w:rsidRPr="00A42E81" w:rsidRDefault="00F72DED" w:rsidP="00F72DED">
      <w:pPr>
        <w:pStyle w:val="NoSpacing"/>
        <w:spacing w:line="480" w:lineRule="auto"/>
        <w:ind w:firstLine="720"/>
        <w:rPr>
          <w:rFonts w:ascii="Times New Roman" w:hAnsi="Times New Roman"/>
          <w:sz w:val="24"/>
          <w:szCs w:val="24"/>
        </w:rPr>
      </w:pPr>
      <w:r>
        <w:rPr>
          <w:rFonts w:ascii="Times New Roman" w:hAnsi="Times New Roman"/>
          <w:sz w:val="24"/>
          <w:szCs w:val="24"/>
        </w:rPr>
        <w:t xml:space="preserve">The current station tested the ability of the study participants to transfer to an adjustable table height ranging from 10 inches to 43 inches. Although the study did not aim to determine what range of adjustable platform height would be needed to accommodate the majority of WMD users, the data from the subjects in this study (Table 9) suggests a range between 19 to 27.5 inches above the ground or floor surface. This is based on the lowest wheelchair seat to floor height and highest wheelchair seat to seat or floor height of the individuals in the study. All participants can make a level transfer, and the majority of participants can transfer 1 inch above or below their level seat height. Thus adjustability, including this range, would include all of the study participants and allow for greater accessibility where transfers are needed. </w:t>
      </w:r>
    </w:p>
    <w:p w:rsidR="00F72DED" w:rsidRDefault="00F72DED" w:rsidP="00F72DED">
      <w:pPr>
        <w:pStyle w:val="Subtitle"/>
      </w:pPr>
      <w:bookmarkStart w:id="136" w:name="_Toc434861942"/>
      <w:bookmarkStart w:id="137" w:name="_Toc435624244"/>
      <w:r w:rsidRPr="006401AE">
        <w:lastRenderedPageBreak/>
        <w:t>Two Step Transfer Evaluation</w:t>
      </w:r>
      <w:bookmarkEnd w:id="136"/>
      <w:bookmarkEnd w:id="137"/>
    </w:p>
    <w:p w:rsidR="00F72DED" w:rsidRPr="004C29B6" w:rsidRDefault="00F72DED" w:rsidP="00F72DED"/>
    <w:p w:rsidR="00F72DED" w:rsidRDefault="00F72DED" w:rsidP="00F72DED">
      <w:pPr>
        <w:spacing w:line="480" w:lineRule="auto"/>
        <w:ind w:firstLine="720"/>
        <w:jc w:val="left"/>
      </w:pPr>
      <w:r>
        <w:t xml:space="preserve">The evaluation of two-step transfers has never been studied before and was evaluated in this phase. The two-step transfers consisted of an adjacent transfer (no gap between two steps) and a ramped transfer over a constant 8 inch gap between two steps. It should be noted that for this evaluation not all study participants are included in the two-step analysis. Not all participants attempted the two-step transfers as they were given the choice to not make the transfer. Additionally, the study participants who made the two-step transfers appear more able on these transfers when comparing the heights achieved during the two-step transfers to the heights achieved from the WMD to and from the first platform (Table 9).  Transferring to and from a WMD is different than transferring between two surfaces.  It's also possible that more able or skilled WMD users completed the two step transfers. </w:t>
      </w:r>
    </w:p>
    <w:p w:rsidR="00F72DED" w:rsidRDefault="00F72DED" w:rsidP="00F72DED">
      <w:pPr>
        <w:spacing w:line="480" w:lineRule="auto"/>
        <w:ind w:firstLine="720"/>
        <w:jc w:val="left"/>
      </w:pPr>
      <w:r>
        <w:t xml:space="preserve">In this study, participants who attempted the two-step transfers transferred from one step to a second step that was higher and lower than first one. The results of our study suggest that transfer steps of any height differential that currently exist in the built environment would exclude about 15.2% of adult community dwelling WMD users who independently transfer (11 out of 72 participants; 8 of which wouldn’t attempt it at all and 3 of which attempted it but failed in the process).  The addition of a ramp to bridge the two steps did not improve the situation and there were additional failed transfer attempts when the ramp was used to go up a step compared to when the ramp wasn’t used.  It’s possible that more failed attempts occurred because it was ‘new’ and a very different type of transfer than what these individuals were used to.  These types of transfers are not currently part of the standard training that patients receive during a typical rehabilitation stay.  Performance may improve with training and practice.  </w:t>
      </w:r>
    </w:p>
    <w:p w:rsidR="00F72DED" w:rsidRDefault="00F72DED" w:rsidP="00F72DED">
      <w:pPr>
        <w:spacing w:line="480" w:lineRule="auto"/>
        <w:ind w:firstLine="720"/>
        <w:jc w:val="left"/>
      </w:pPr>
      <w:r>
        <w:lastRenderedPageBreak/>
        <w:t>Results from the questionnaire asking for participants’ opinion on these transfers reflect a mixed review of the ease and practicality of two-step transfers. Comments on the two-step transfers varied from thinking they were fun, easy, and safe to impractical, difficult, and uncomfortable. Both types of transfers received relatively equal responses for the number of people who said they would or would not perform the transfer in a ‘real-world’ situation. Participants who attempted and were successful with the two-step transfers performed at a high level on average.  The 50</w:t>
      </w:r>
      <w:r w:rsidRPr="00733304">
        <w:rPr>
          <w:vertAlign w:val="superscript"/>
        </w:rPr>
        <w:t>th</w:t>
      </w:r>
      <w:r>
        <w:t xml:space="preserve"> percentile for the adjacent and ramp transfer attained a height of 7.0 inches, only 1 inch below the maximum allowable transition for this transfer (8.0 inches). A lower step height (about 2.0 in) would be needed to accommodate the 5th percentile of users who would attempt this type of transfer. </w:t>
      </w:r>
    </w:p>
    <w:p w:rsidR="00F72DED" w:rsidRDefault="00F72DED" w:rsidP="00F72DED">
      <w:pPr>
        <w:pStyle w:val="Subtitle"/>
      </w:pPr>
      <w:bookmarkStart w:id="138" w:name="_Toc434861943"/>
      <w:bookmarkStart w:id="139" w:name="_Toc435624245"/>
      <w:r w:rsidRPr="004C29B6">
        <w:t>Clear Space Evaluation</w:t>
      </w:r>
      <w:bookmarkEnd w:id="138"/>
      <w:bookmarkEnd w:id="139"/>
    </w:p>
    <w:p w:rsidR="00F72DED" w:rsidRPr="004C29B6" w:rsidRDefault="00F72DED" w:rsidP="00F72DED"/>
    <w:p w:rsidR="00F72DED" w:rsidRDefault="00F72DED" w:rsidP="00F72DED">
      <w:pPr>
        <w:spacing w:line="480" w:lineRule="auto"/>
        <w:ind w:firstLine="720"/>
        <w:jc w:val="left"/>
      </w:pPr>
      <w:r>
        <w:t xml:space="preserve">Unlike the first phase of the transfer study, subjects in this study were not impeded by any obstacles on the floor that limited the manner of which they approached the transfer station (e.g. subjects in the previous study could not transfer to the station face on).  As a result subjects positioned themselves in a wide variety of locations about the transfer station.  Both the physical size of their WMD, where they positioned it with respect to the station and at what angle they positioned their WMD were all factors that weighed into the space analysis.  Graphical techniques were used to better understand the relationships between these factors.  As can be seen in Figures 7 and 8 more participants set themselves up on the right side of the transfer station compared to directly in front of or to the left of the station.  This may be explained in part by the effects of hand dominance on transfer ability and preferences.  The majority of study participants were right handed and likely their right side was stronger than their left side.  Positioning themselves to the right of the station allows them to use their right side as the trailing </w:t>
      </w:r>
      <w:r>
        <w:lastRenderedPageBreak/>
        <w:t xml:space="preserve">arm which carries more of the force during a transfer than does the leading arm when moving toward a new surface.   </w:t>
      </w:r>
    </w:p>
    <w:p w:rsidR="00F72DED" w:rsidRDefault="00F72DED" w:rsidP="00F72DED">
      <w:pPr>
        <w:spacing w:line="480" w:lineRule="auto"/>
        <w:ind w:firstLine="720"/>
        <w:jc w:val="left"/>
      </w:pPr>
      <w:r>
        <w:t>Additionally, from Figure 7 it can be seen that some study participants did not transfer entirely within the boundaries of the transfer station. The space needed by the study participants was compared to a turning space dimension as described in the ADA-ABA standards (60x60 inch space). All of the study participants were able to transfer within the 60 inch depth, in fact the largest depth dimension required by anyone subject was 55.5 inches.  However, when looking at Protocol A for the maximum height transfer only 65% of the population could transfer entirely inside of the 60 x 55.5 inch defined space. For the transfer to a lower platform that number decreased to 53% when moving to the station and 56% when coming back to the station. (Protocol A).  A similar trend for participants requiring more space to transfer lower versus higher was found for the other protocols as well (B and C).  The reason that subjects may have used more space to transfer lower than higher may be that they needed more clearance space to accommodate the pivoting swing of the buttocks and increased knee and hip flexion that occurs when moving their body closer towards the ground than when moving their body further from the ground (</w:t>
      </w:r>
      <w:proofErr w:type="spellStart"/>
      <w:r>
        <w:t>e.g</w:t>
      </w:r>
      <w:proofErr w:type="spellEnd"/>
      <w:r>
        <w:t xml:space="preserve"> decreased knee and hip flexion).  Increasing the width of the clear floor space an additional 12 inches to 72 inches would accommodate 75-77% of users who would be expected to transfer higher or lower than their seat to floor height.  In order to accommodate 95% of the study population transferring higher and lower than their mobility device seat, the total width would need to be increased to 92 inches total. </w:t>
      </w:r>
    </w:p>
    <w:p w:rsidR="00F72DED" w:rsidRDefault="00F72DED" w:rsidP="00F72DED">
      <w:pPr>
        <w:spacing w:line="480" w:lineRule="auto"/>
        <w:ind w:firstLine="720"/>
        <w:jc w:val="left"/>
      </w:pPr>
      <w:r>
        <w:t xml:space="preserve">As mentioned previously, the right side of the transfer station was preferred by the study participants. Shifting the clear floor square area requirement more towards the right may accommodate more people and minimize the overall amount of space required around transfer </w:t>
      </w:r>
      <w:r>
        <w:lastRenderedPageBreak/>
        <w:t xml:space="preserve">elements.   Like the previous study, subjects were not restricted to transferring from a certain direction (e.g. to their left or right) or within certain predefined clear floor spaces.  This was done to better assess limitations associated with transfer heights and to limit the number of transfers that each subject needed to perform.  Had subjects been limited by a certain direction or standard space dimension, it’s possible that fewer subjects could have completed the transfers at all or as high or as low as they did due to a lack of function or inadequate space available to position their WMD and themselves.  </w:t>
      </w:r>
    </w:p>
    <w:p w:rsidR="00F72DED" w:rsidRDefault="00F72DED" w:rsidP="00F72DED">
      <w:pPr>
        <w:spacing w:line="480" w:lineRule="auto"/>
        <w:ind w:firstLine="720"/>
        <w:jc w:val="left"/>
      </w:pPr>
      <w:r>
        <w:t>For the angle of WMD positioning, participants had the option to align themselves parallel to the station (at 0 degrees), perpendicular to the station (at 90 degrees) or at any angle in between. When transferring to and from the station, the 50</w:t>
      </w:r>
      <w:r w:rsidRPr="00B05003">
        <w:rPr>
          <w:vertAlign w:val="superscript"/>
        </w:rPr>
        <w:t>th</w:t>
      </w:r>
      <w:r>
        <w:t xml:space="preserve"> percentile study participants preferred an orientation angle of around 30 degrees. It’s important to note that the angle of positioning can increase the amount of space required (e.g. in either the width or length dimensions) and should be accounted for in the future when planning the amount of clear floor space to design for around transfer elements.  </w:t>
      </w:r>
    </w:p>
    <w:p w:rsidR="00F72DED" w:rsidRDefault="00F72DED" w:rsidP="00F72DED">
      <w:pPr>
        <w:pStyle w:val="Subtitle"/>
      </w:pPr>
      <w:bookmarkStart w:id="140" w:name="_Toc434861944"/>
      <w:bookmarkStart w:id="141" w:name="_Toc435624246"/>
      <w:r w:rsidRPr="006401AE">
        <w:t>Seat Width Evaluation</w:t>
      </w:r>
      <w:bookmarkEnd w:id="140"/>
      <w:bookmarkEnd w:id="141"/>
    </w:p>
    <w:p w:rsidR="00F72DED" w:rsidRPr="004C29B6" w:rsidRDefault="00F72DED" w:rsidP="00F72DED"/>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An 18 inch seat was the smallest of the platform seat widths available in this study and was suitable for many participants (the 25</w:t>
      </w:r>
      <w:r w:rsidRPr="00572985">
        <w:rPr>
          <w:rFonts w:ascii="Times New Roman" w:hAnsi="Times New Roman"/>
          <w:sz w:val="24"/>
          <w:szCs w:val="24"/>
          <w:vertAlign w:val="superscript"/>
        </w:rPr>
        <w:t>th</w:t>
      </w:r>
      <w:r>
        <w:rPr>
          <w:rFonts w:ascii="Times New Roman" w:hAnsi="Times New Roman"/>
          <w:sz w:val="24"/>
          <w:szCs w:val="24"/>
        </w:rPr>
        <w:t xml:space="preserve"> through 95</w:t>
      </w:r>
      <w:r w:rsidRPr="00572985">
        <w:rPr>
          <w:rFonts w:ascii="Times New Roman" w:hAnsi="Times New Roman"/>
          <w:sz w:val="24"/>
          <w:szCs w:val="24"/>
          <w:vertAlign w:val="superscript"/>
        </w:rPr>
        <w:t>th</w:t>
      </w:r>
      <w:r>
        <w:rPr>
          <w:rFonts w:ascii="Times New Roman" w:hAnsi="Times New Roman"/>
          <w:sz w:val="24"/>
          <w:szCs w:val="24"/>
        </w:rPr>
        <w:t xml:space="preserve"> percentiles)</w:t>
      </w:r>
      <w:r w:rsidRPr="00215E65">
        <w:rPr>
          <w:rFonts w:ascii="Times New Roman" w:hAnsi="Times New Roman"/>
          <w:sz w:val="24"/>
          <w:szCs w:val="24"/>
        </w:rPr>
        <w:t xml:space="preserve"> </w:t>
      </w:r>
      <w:r>
        <w:rPr>
          <w:rFonts w:ascii="Times New Roman" w:hAnsi="Times New Roman"/>
          <w:sz w:val="24"/>
          <w:szCs w:val="24"/>
        </w:rPr>
        <w:t xml:space="preserve">for their level, highest and lowest height transfer regardless of the presence or absence of grab bars or a backrest on the transfer surfaces.  The 5th percentile wheelchair users however required transfer platform width of 25 inches if there were grab bars on the platform and 27 inches without the grabs bars.  The additional two inches for the simple platform transfer was likely needed to allow hand placement or grip directly on the transfer surface. The additional platform width may also have been needed to accommodate larger individuals; however the size of the individual and seat width of the </w:t>
      </w:r>
      <w:r>
        <w:rPr>
          <w:rFonts w:ascii="Times New Roman" w:hAnsi="Times New Roman"/>
          <w:sz w:val="24"/>
          <w:szCs w:val="24"/>
        </w:rPr>
        <w:lastRenderedPageBreak/>
        <w:t xml:space="preserve">wheelchair were not measured and therefore cannot be used to explain the transfer platform widths selected by the participants in the study. Seat width preference did not change much over the protocols. It was felt that some participants would have had greater performance on the station if they had opted for a larger seat width and more room to position the hands for transfer, but since they did not ask to increase the width when the option was offered it was left the same. It may be of value in future work to investigate transfer performance when the seat width is forced to vary between protocols and transfer trials. This was not done in the current study to minimize the number of transfers performed. </w:t>
      </w:r>
    </w:p>
    <w:p w:rsidR="00F72DED" w:rsidRDefault="00F72DED" w:rsidP="00F72DED">
      <w:pPr>
        <w:pStyle w:val="Subtitle"/>
      </w:pPr>
      <w:bookmarkStart w:id="142" w:name="_Toc434861945"/>
      <w:bookmarkStart w:id="143" w:name="_Toc435624247"/>
      <w:r w:rsidRPr="006401AE">
        <w:t>Grab Bar and Backrest Evaluation</w:t>
      </w:r>
      <w:bookmarkEnd w:id="142"/>
      <w:bookmarkEnd w:id="143"/>
    </w:p>
    <w:p w:rsidR="00F72DED" w:rsidRPr="004C29B6" w:rsidRDefault="00F72DED" w:rsidP="00F72DED"/>
    <w:p w:rsidR="00F72DED" w:rsidRDefault="00F72DED" w:rsidP="00F72DED">
      <w:pPr>
        <w:spacing w:line="480" w:lineRule="auto"/>
        <w:jc w:val="left"/>
      </w:pPr>
      <w:r>
        <w:t xml:space="preserve">Grab bar and backrest preferences were reported in this study with the tall grab bar and the short backrest being selected more often than the short grab bars and medium and tall backrests. The grab bars were frequently used as handhelds during the transfer process and for one person it made the difference of being able to do a non-level transfer to the platform. The analysis also revealed that the presence of grab bars helped participants to transfer higher and lower than their mobility device seats. Grab bars should be placed everywhere persons would encounter a non-level transfer. This would allow persons with disabilities to make non-level transfers more easily and safely. The backrest was used as a handheld less frequently and more often when participants were transferring lower versus higher. The backrest may have helped to provide a sense of security, comfort or support for participants when seated on the platform but it did not appear to be as useful as the grab bars were for assisting with the transfer. One possible explanation for this is that unlike the phase 1 study, participants were able to transfer from the front of the station as well as from the side of the station. In the situation where a participant </w:t>
      </w:r>
      <w:r>
        <w:lastRenderedPageBreak/>
        <w:t xml:space="preserve">transferred from the front, they may not have needed the backrest or the backrest may not have been within reach. </w:t>
      </w:r>
    </w:p>
    <w:p w:rsidR="00F72DED" w:rsidRDefault="00F72DED" w:rsidP="00F72DED">
      <w:pPr>
        <w:spacing w:line="480" w:lineRule="auto"/>
        <w:ind w:firstLine="720"/>
        <w:jc w:val="left"/>
      </w:pPr>
      <w:r>
        <w:t>Secondary data analyses were performed to compare phase 1 and phase 2 results. A comparison of participant demographics and transfer performances between the two phases can be found in Addendum D</w:t>
      </w:r>
      <w:r>
        <w:rPr>
          <w:rStyle w:val="FootnoteReference"/>
        </w:rPr>
        <w:footnoteReference w:id="1"/>
      </w:r>
      <w:r>
        <w:t>. Also, a comparative analysis was done to investigate differences between the veteran population that was tested at the National Disabled Veterans Winter Sports Clinic and the population that was tested at the Human Engineering Research Laboratory. This analysis was performed using data from phase 2 and the results are included in Addendum E</w:t>
      </w:r>
      <w:bookmarkStart w:id="144" w:name="_Toc402857298"/>
      <w:r>
        <w:rPr>
          <w:rStyle w:val="FootnoteReference"/>
        </w:rPr>
        <w:footnoteReference w:id="2"/>
      </w:r>
      <w:r>
        <w:t>. Lastly, a comparative analysis looking at the difference in transfer abilities between men and women can be seen in Addendum G.</w:t>
      </w:r>
    </w:p>
    <w:p w:rsidR="00F72DED" w:rsidRDefault="00F72DED" w:rsidP="00F72DED">
      <w:pPr>
        <w:pStyle w:val="Subtitle"/>
      </w:pPr>
    </w:p>
    <w:p w:rsidR="00F72DED" w:rsidRDefault="00F72DED" w:rsidP="00F72DED">
      <w:pPr>
        <w:pStyle w:val="Subtitle"/>
      </w:pPr>
      <w:bookmarkStart w:id="145" w:name="_Toc415740628"/>
      <w:bookmarkStart w:id="146" w:name="_Toc434861946"/>
      <w:bookmarkStart w:id="147" w:name="_Toc435624248"/>
      <w:r w:rsidRPr="00A101D3">
        <w:t>Sample Size Estimation</w:t>
      </w:r>
      <w:bookmarkEnd w:id="144"/>
      <w:bookmarkEnd w:id="145"/>
      <w:bookmarkEnd w:id="146"/>
      <w:bookmarkEnd w:id="147"/>
    </w:p>
    <w:p w:rsidR="00F72DED" w:rsidRDefault="00F72DED" w:rsidP="00F72DED">
      <w:pPr>
        <w:spacing w:line="480" w:lineRule="auto"/>
        <w:jc w:val="left"/>
      </w:pPr>
      <w:r>
        <w:t>A sample size estimation was performed to estimate the number of participants that would be needed in a future study. Data from the maximum and minimum height transfers from protocol A were used for this analysis. The percentile minimum and maximum heights attained for all 71 subjects are shown in Table 9.  Ten participants were selected at random from the 71 participants who performed transfers to a higher and a lower height seat. We then added 10 more participant</w:t>
      </w:r>
      <w:r w:rsidRPr="003B25DE">
        <w:t>s</w:t>
      </w:r>
      <w:r>
        <w:t xml:space="preserve"> from the existing data set</w:t>
      </w:r>
      <w:r w:rsidRPr="003B25DE">
        <w:t xml:space="preserve"> </w:t>
      </w:r>
      <w:r>
        <w:t>(randomly selected from the total sample) and reassessed the values again</w:t>
      </w:r>
      <w:r w:rsidRPr="003B25DE">
        <w:t xml:space="preserve">.  </w:t>
      </w:r>
      <w:r>
        <w:t xml:space="preserve">This process was repeated until the data for all 71 participants were included in the analysis (last rows, Tables 20 and 21). </w:t>
      </w:r>
    </w:p>
    <w:p w:rsidR="00F72DED" w:rsidRDefault="00F72DED" w:rsidP="00F72DED">
      <w:pPr>
        <w:jc w:val="left"/>
        <w:rPr>
          <w:b/>
        </w:rPr>
      </w:pPr>
    </w:p>
    <w:p w:rsidR="00F72DED" w:rsidRDefault="00F72DED" w:rsidP="00F72DED">
      <w:pPr>
        <w:jc w:val="left"/>
        <w:rPr>
          <w:b/>
        </w:rPr>
      </w:pPr>
    </w:p>
    <w:p w:rsidR="00F72DED" w:rsidRDefault="00F72DED" w:rsidP="00F72DED">
      <w:pPr>
        <w:jc w:val="left"/>
      </w:pPr>
      <w:r w:rsidRPr="002356BC">
        <w:rPr>
          <w:b/>
        </w:rPr>
        <w:lastRenderedPageBreak/>
        <w:t xml:space="preserve">Table </w:t>
      </w:r>
      <w:r>
        <w:rPr>
          <w:b/>
        </w:rPr>
        <w:t>20</w:t>
      </w:r>
      <w:r>
        <w:t>. Percentiles for Lowest Attainable Transfer heights Protocol A</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18"/>
        <w:gridCol w:w="1350"/>
        <w:gridCol w:w="1440"/>
        <w:gridCol w:w="1530"/>
        <w:gridCol w:w="1530"/>
        <w:gridCol w:w="1350"/>
      </w:tblGrid>
      <w:tr w:rsidR="00F72DED" w:rsidTr="00A32605">
        <w:tc>
          <w:tcPr>
            <w:tcW w:w="2718" w:type="dxa"/>
            <w:tcBorders>
              <w:bottom w:val="single" w:sz="4" w:space="0" w:color="auto"/>
            </w:tcBorders>
          </w:tcPr>
          <w:p w:rsidR="00F72DED" w:rsidRDefault="00F72DED" w:rsidP="00A32605"/>
        </w:tc>
        <w:tc>
          <w:tcPr>
            <w:tcW w:w="7200" w:type="dxa"/>
            <w:gridSpan w:val="5"/>
            <w:tcBorders>
              <w:top w:val="single" w:sz="4" w:space="0" w:color="auto"/>
              <w:bottom w:val="single" w:sz="4" w:space="0" w:color="auto"/>
            </w:tcBorders>
            <w:vAlign w:val="center"/>
          </w:tcPr>
          <w:p w:rsidR="00F72DED" w:rsidRDefault="00F72DED" w:rsidP="00A32605">
            <w:pPr>
              <w:tabs>
                <w:tab w:val="left" w:pos="2210"/>
                <w:tab w:val="center" w:pos="3492"/>
              </w:tabs>
              <w:jc w:val="center"/>
              <w:rPr>
                <w:b/>
              </w:rPr>
            </w:pPr>
            <w:r w:rsidRPr="00361EFC">
              <w:rPr>
                <w:b/>
              </w:rPr>
              <w:t>Percentiles</w:t>
            </w:r>
          </w:p>
        </w:tc>
      </w:tr>
      <w:tr w:rsidR="00F72DED" w:rsidTr="00A32605">
        <w:tc>
          <w:tcPr>
            <w:tcW w:w="2718" w:type="dxa"/>
            <w:tcBorders>
              <w:top w:val="single" w:sz="4" w:space="0" w:color="auto"/>
              <w:bottom w:val="single" w:sz="4" w:space="0" w:color="auto"/>
            </w:tcBorders>
            <w:vAlign w:val="center"/>
          </w:tcPr>
          <w:p w:rsidR="00F72DED" w:rsidRPr="001F6607" w:rsidRDefault="00F72DED" w:rsidP="00A32605">
            <w:pPr>
              <w:rPr>
                <w:b/>
              </w:rPr>
            </w:pPr>
            <w:r w:rsidRPr="00361EFC">
              <w:rPr>
                <w:b/>
              </w:rPr>
              <w:t>Number of participants</w:t>
            </w:r>
          </w:p>
        </w:tc>
        <w:tc>
          <w:tcPr>
            <w:tcW w:w="1350" w:type="dxa"/>
            <w:tcBorders>
              <w:top w:val="single" w:sz="4" w:space="0" w:color="auto"/>
              <w:bottom w:val="single" w:sz="4" w:space="0" w:color="auto"/>
            </w:tcBorders>
            <w:vAlign w:val="center"/>
          </w:tcPr>
          <w:p w:rsidR="00F72DED" w:rsidRDefault="00F72DED" w:rsidP="00A32605">
            <w:pPr>
              <w:jc w:val="center"/>
              <w:rPr>
                <w:b/>
              </w:rPr>
            </w:pPr>
            <w:r w:rsidRPr="00361EFC">
              <w:rPr>
                <w:b/>
              </w:rPr>
              <w:t>5</w:t>
            </w:r>
            <w:r w:rsidRPr="00361EFC">
              <w:rPr>
                <w:b/>
                <w:vertAlign w:val="superscript"/>
              </w:rPr>
              <w:t>th</w:t>
            </w:r>
          </w:p>
        </w:tc>
        <w:tc>
          <w:tcPr>
            <w:tcW w:w="1440" w:type="dxa"/>
            <w:tcBorders>
              <w:top w:val="single" w:sz="4" w:space="0" w:color="auto"/>
              <w:bottom w:val="single" w:sz="4" w:space="0" w:color="auto"/>
            </w:tcBorders>
            <w:vAlign w:val="center"/>
          </w:tcPr>
          <w:p w:rsidR="00F72DED" w:rsidRDefault="00F72DED" w:rsidP="00A32605">
            <w:pPr>
              <w:jc w:val="center"/>
              <w:rPr>
                <w:b/>
              </w:rPr>
            </w:pPr>
            <w:r w:rsidRPr="001F6607">
              <w:rPr>
                <w:b/>
              </w:rPr>
              <w:t>25th</w:t>
            </w:r>
          </w:p>
        </w:tc>
        <w:tc>
          <w:tcPr>
            <w:tcW w:w="1530" w:type="dxa"/>
            <w:tcBorders>
              <w:top w:val="single" w:sz="4" w:space="0" w:color="auto"/>
              <w:bottom w:val="single" w:sz="4" w:space="0" w:color="auto"/>
            </w:tcBorders>
            <w:vAlign w:val="center"/>
          </w:tcPr>
          <w:p w:rsidR="00F72DED" w:rsidRDefault="00F72DED" w:rsidP="00A32605">
            <w:pPr>
              <w:jc w:val="center"/>
              <w:rPr>
                <w:b/>
              </w:rPr>
            </w:pPr>
            <w:r w:rsidRPr="00361EFC">
              <w:rPr>
                <w:b/>
              </w:rPr>
              <w:t>50th</w:t>
            </w:r>
          </w:p>
        </w:tc>
        <w:tc>
          <w:tcPr>
            <w:tcW w:w="1530" w:type="dxa"/>
            <w:tcBorders>
              <w:top w:val="single" w:sz="4" w:space="0" w:color="auto"/>
              <w:bottom w:val="single" w:sz="4" w:space="0" w:color="auto"/>
            </w:tcBorders>
            <w:vAlign w:val="center"/>
          </w:tcPr>
          <w:p w:rsidR="00F72DED" w:rsidRDefault="00F72DED" w:rsidP="00A32605">
            <w:pPr>
              <w:jc w:val="center"/>
              <w:rPr>
                <w:b/>
              </w:rPr>
            </w:pPr>
            <w:r w:rsidRPr="00361EFC">
              <w:rPr>
                <w:b/>
              </w:rPr>
              <w:t>75th</w:t>
            </w:r>
          </w:p>
        </w:tc>
        <w:tc>
          <w:tcPr>
            <w:tcW w:w="1350" w:type="dxa"/>
            <w:tcBorders>
              <w:top w:val="single" w:sz="4" w:space="0" w:color="auto"/>
              <w:bottom w:val="single" w:sz="4" w:space="0" w:color="auto"/>
            </w:tcBorders>
            <w:vAlign w:val="center"/>
          </w:tcPr>
          <w:p w:rsidR="00F72DED" w:rsidRDefault="00F72DED" w:rsidP="00A32605">
            <w:pPr>
              <w:jc w:val="center"/>
              <w:rPr>
                <w:b/>
              </w:rPr>
            </w:pPr>
            <w:r w:rsidRPr="00361EFC">
              <w:rPr>
                <w:b/>
              </w:rPr>
              <w:t>95</w:t>
            </w:r>
            <w:r w:rsidRPr="00361EFC">
              <w:rPr>
                <w:b/>
                <w:vertAlign w:val="superscript"/>
              </w:rPr>
              <w:t>th</w:t>
            </w:r>
          </w:p>
        </w:tc>
      </w:tr>
      <w:tr w:rsidR="00F72DED" w:rsidTr="00A32605">
        <w:tc>
          <w:tcPr>
            <w:tcW w:w="2718" w:type="dxa"/>
            <w:tcBorders>
              <w:top w:val="single" w:sz="4" w:space="0" w:color="auto"/>
              <w:bottom w:val="single" w:sz="4" w:space="0" w:color="auto"/>
            </w:tcBorders>
            <w:vAlign w:val="center"/>
          </w:tcPr>
          <w:p w:rsidR="00F72DED" w:rsidRDefault="00F72DED" w:rsidP="00A32605">
            <w:r>
              <w:t>N=10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19.0</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19.0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15.6</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N=20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23.0</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18.7</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14.0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N=30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23.0</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19.0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13.3</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N=40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22.9</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18.8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13.8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N=50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22.8</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18.3</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14.0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N=60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22.4</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19.0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14.0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N=70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22.2</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19.5</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14.0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r w:rsidR="00F72DED" w:rsidTr="00A32605">
        <w:tc>
          <w:tcPr>
            <w:tcW w:w="2718" w:type="dxa"/>
            <w:tcBorders>
              <w:top w:val="single" w:sz="4" w:space="0" w:color="auto"/>
              <w:bottom w:val="single" w:sz="4" w:space="0" w:color="auto"/>
            </w:tcBorders>
            <w:vAlign w:val="center"/>
          </w:tcPr>
          <w:p w:rsidR="00F72DED" w:rsidRDefault="00F72DED" w:rsidP="00A32605">
            <w:r>
              <w:t>All participants (N=71)</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22.2</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19.5</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14.0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10.0</w:t>
            </w:r>
          </w:p>
        </w:tc>
      </w:tr>
    </w:tbl>
    <w:p w:rsidR="00F72DED" w:rsidRDefault="00F72DED" w:rsidP="00F72DED"/>
    <w:p w:rsidR="00F72DED" w:rsidRDefault="00F72DED" w:rsidP="00F72DED">
      <w:r w:rsidRPr="002356BC">
        <w:rPr>
          <w:b/>
        </w:rPr>
        <w:t xml:space="preserve">Table </w:t>
      </w:r>
      <w:r>
        <w:rPr>
          <w:b/>
        </w:rPr>
        <w:t>21</w:t>
      </w:r>
      <w:r>
        <w:t>. Percentiles for Highest Attainable Transfer heights Protocol A</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18"/>
        <w:gridCol w:w="1350"/>
        <w:gridCol w:w="1440"/>
        <w:gridCol w:w="1530"/>
        <w:gridCol w:w="1530"/>
        <w:gridCol w:w="1260"/>
      </w:tblGrid>
      <w:tr w:rsidR="00F72DED" w:rsidTr="00A32605">
        <w:tc>
          <w:tcPr>
            <w:tcW w:w="2718" w:type="dxa"/>
            <w:tcBorders>
              <w:bottom w:val="single" w:sz="4" w:space="0" w:color="auto"/>
            </w:tcBorders>
          </w:tcPr>
          <w:p w:rsidR="00F72DED" w:rsidRDefault="00F72DED" w:rsidP="00A32605"/>
        </w:tc>
        <w:tc>
          <w:tcPr>
            <w:tcW w:w="7110" w:type="dxa"/>
            <w:gridSpan w:val="5"/>
            <w:tcBorders>
              <w:top w:val="single" w:sz="4" w:space="0" w:color="auto"/>
              <w:bottom w:val="single" w:sz="4" w:space="0" w:color="auto"/>
            </w:tcBorders>
          </w:tcPr>
          <w:p w:rsidR="00F72DED" w:rsidRDefault="00F72DED" w:rsidP="00A32605">
            <w:pPr>
              <w:jc w:val="center"/>
              <w:rPr>
                <w:b/>
              </w:rPr>
            </w:pPr>
            <w:r w:rsidRPr="00361EFC">
              <w:rPr>
                <w:b/>
              </w:rPr>
              <w:t>Percentiles</w:t>
            </w:r>
          </w:p>
        </w:tc>
      </w:tr>
      <w:tr w:rsidR="00F72DED" w:rsidTr="00A32605">
        <w:tc>
          <w:tcPr>
            <w:tcW w:w="2718" w:type="dxa"/>
            <w:tcBorders>
              <w:top w:val="single" w:sz="4" w:space="0" w:color="auto"/>
              <w:bottom w:val="single" w:sz="4" w:space="0" w:color="auto"/>
            </w:tcBorders>
          </w:tcPr>
          <w:p w:rsidR="00F72DED" w:rsidRPr="001F6607" w:rsidRDefault="00F72DED" w:rsidP="00A32605">
            <w:pPr>
              <w:rPr>
                <w:b/>
              </w:rPr>
            </w:pPr>
            <w:r w:rsidRPr="00361EFC">
              <w:rPr>
                <w:b/>
              </w:rPr>
              <w:t>Number of participants</w:t>
            </w:r>
          </w:p>
        </w:tc>
        <w:tc>
          <w:tcPr>
            <w:tcW w:w="1350" w:type="dxa"/>
            <w:tcBorders>
              <w:top w:val="single" w:sz="4" w:space="0" w:color="auto"/>
              <w:bottom w:val="single" w:sz="4" w:space="0" w:color="auto"/>
            </w:tcBorders>
            <w:vAlign w:val="center"/>
          </w:tcPr>
          <w:p w:rsidR="00F72DED" w:rsidRDefault="00F72DED" w:rsidP="00A32605">
            <w:pPr>
              <w:jc w:val="center"/>
              <w:rPr>
                <w:b/>
              </w:rPr>
            </w:pPr>
            <w:r w:rsidRPr="00361EFC">
              <w:rPr>
                <w:b/>
              </w:rPr>
              <w:t>5</w:t>
            </w:r>
            <w:r w:rsidRPr="00361EFC">
              <w:rPr>
                <w:b/>
                <w:vertAlign w:val="superscript"/>
              </w:rPr>
              <w:t>th</w:t>
            </w:r>
          </w:p>
        </w:tc>
        <w:tc>
          <w:tcPr>
            <w:tcW w:w="1440" w:type="dxa"/>
            <w:tcBorders>
              <w:top w:val="single" w:sz="4" w:space="0" w:color="auto"/>
              <w:bottom w:val="single" w:sz="4" w:space="0" w:color="auto"/>
            </w:tcBorders>
            <w:vAlign w:val="center"/>
          </w:tcPr>
          <w:p w:rsidR="00F72DED" w:rsidRDefault="00F72DED" w:rsidP="00A32605">
            <w:pPr>
              <w:jc w:val="center"/>
              <w:rPr>
                <w:b/>
              </w:rPr>
            </w:pPr>
            <w:r w:rsidRPr="00361EFC">
              <w:rPr>
                <w:b/>
              </w:rPr>
              <w:t>25th</w:t>
            </w:r>
          </w:p>
        </w:tc>
        <w:tc>
          <w:tcPr>
            <w:tcW w:w="1530" w:type="dxa"/>
            <w:tcBorders>
              <w:top w:val="single" w:sz="4" w:space="0" w:color="auto"/>
              <w:bottom w:val="single" w:sz="4" w:space="0" w:color="auto"/>
            </w:tcBorders>
            <w:vAlign w:val="center"/>
          </w:tcPr>
          <w:p w:rsidR="00F72DED" w:rsidRDefault="00F72DED" w:rsidP="00A32605">
            <w:pPr>
              <w:jc w:val="center"/>
              <w:rPr>
                <w:b/>
              </w:rPr>
            </w:pPr>
            <w:r w:rsidRPr="00361EFC">
              <w:rPr>
                <w:b/>
              </w:rPr>
              <w:t>50th</w:t>
            </w:r>
          </w:p>
        </w:tc>
        <w:tc>
          <w:tcPr>
            <w:tcW w:w="1530" w:type="dxa"/>
            <w:tcBorders>
              <w:top w:val="single" w:sz="4" w:space="0" w:color="auto"/>
              <w:bottom w:val="single" w:sz="4" w:space="0" w:color="auto"/>
            </w:tcBorders>
            <w:vAlign w:val="center"/>
          </w:tcPr>
          <w:p w:rsidR="00F72DED" w:rsidRDefault="00F72DED" w:rsidP="00A32605">
            <w:pPr>
              <w:jc w:val="center"/>
              <w:rPr>
                <w:b/>
              </w:rPr>
            </w:pPr>
            <w:r w:rsidRPr="00361EFC">
              <w:rPr>
                <w:b/>
              </w:rPr>
              <w:t>75th</w:t>
            </w:r>
          </w:p>
        </w:tc>
        <w:tc>
          <w:tcPr>
            <w:tcW w:w="1260" w:type="dxa"/>
            <w:tcBorders>
              <w:top w:val="single" w:sz="4" w:space="0" w:color="auto"/>
              <w:bottom w:val="single" w:sz="4" w:space="0" w:color="auto"/>
            </w:tcBorders>
            <w:vAlign w:val="center"/>
          </w:tcPr>
          <w:p w:rsidR="00F72DED" w:rsidRDefault="00F72DED" w:rsidP="00A32605">
            <w:pPr>
              <w:jc w:val="center"/>
              <w:rPr>
                <w:b/>
              </w:rPr>
            </w:pPr>
            <w:r w:rsidRPr="00361EFC">
              <w:rPr>
                <w:b/>
              </w:rPr>
              <w:t>95</w:t>
            </w:r>
            <w:r w:rsidRPr="00361EFC">
              <w:rPr>
                <w:b/>
                <w:vertAlign w:val="superscript"/>
              </w:rPr>
              <w:t>th</w:t>
            </w:r>
          </w:p>
        </w:tc>
      </w:tr>
      <w:tr w:rsidR="00F72DED" w:rsidTr="00A32605">
        <w:tc>
          <w:tcPr>
            <w:tcW w:w="2718" w:type="dxa"/>
            <w:tcBorders>
              <w:top w:val="single" w:sz="4" w:space="0" w:color="auto"/>
              <w:bottom w:val="single" w:sz="4" w:space="0" w:color="auto"/>
            </w:tcBorders>
          </w:tcPr>
          <w:p w:rsidR="00F72DED" w:rsidRDefault="00F72DED" w:rsidP="00A32605">
            <w:r>
              <w:t>N=10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22.5</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25.4</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29.4</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32.3</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32.3</w:t>
            </w:r>
          </w:p>
        </w:tc>
      </w:tr>
      <w:tr w:rsidR="00F72DED" w:rsidTr="00A32605">
        <w:tc>
          <w:tcPr>
            <w:tcW w:w="2718" w:type="dxa"/>
            <w:tcBorders>
              <w:top w:val="single" w:sz="4" w:space="0" w:color="auto"/>
              <w:bottom w:val="single" w:sz="4" w:space="0" w:color="auto"/>
            </w:tcBorders>
          </w:tcPr>
          <w:p w:rsidR="00F72DED" w:rsidRDefault="00F72DED" w:rsidP="00A32605">
            <w:r>
              <w:t>N=20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22.5</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25.3</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28.8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32.8</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42.6</w:t>
            </w:r>
          </w:p>
        </w:tc>
      </w:tr>
      <w:tr w:rsidR="00F72DED" w:rsidTr="00A32605">
        <w:tc>
          <w:tcPr>
            <w:tcW w:w="2718" w:type="dxa"/>
            <w:tcBorders>
              <w:top w:val="single" w:sz="4" w:space="0" w:color="auto"/>
              <w:bottom w:val="single" w:sz="4" w:space="0" w:color="auto"/>
            </w:tcBorders>
          </w:tcPr>
          <w:p w:rsidR="00F72DED" w:rsidRDefault="00F72DED" w:rsidP="00A32605">
            <w:r>
              <w:t>N=30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22.8</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28.1</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32.3</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38.6</w:t>
            </w:r>
          </w:p>
        </w:tc>
      </w:tr>
      <w:tr w:rsidR="00F72DED" w:rsidTr="00A32605">
        <w:tc>
          <w:tcPr>
            <w:tcW w:w="2718" w:type="dxa"/>
            <w:tcBorders>
              <w:top w:val="single" w:sz="4" w:space="0" w:color="auto"/>
              <w:bottom w:val="single" w:sz="4" w:space="0" w:color="auto"/>
            </w:tcBorders>
          </w:tcPr>
          <w:p w:rsidR="00F72DED" w:rsidRDefault="00F72DED" w:rsidP="00A32605">
            <w:r>
              <w:t>N=40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23.0</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25.1</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27.8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31.0</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35.0</w:t>
            </w:r>
          </w:p>
        </w:tc>
      </w:tr>
      <w:tr w:rsidR="00F72DED" w:rsidTr="00A32605">
        <w:tc>
          <w:tcPr>
            <w:tcW w:w="2718" w:type="dxa"/>
            <w:tcBorders>
              <w:top w:val="single" w:sz="4" w:space="0" w:color="auto"/>
              <w:bottom w:val="single" w:sz="4" w:space="0" w:color="auto"/>
            </w:tcBorders>
          </w:tcPr>
          <w:p w:rsidR="00F72DED" w:rsidRDefault="00F72DED" w:rsidP="00A32605">
            <w:r>
              <w:t>N=50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22.8</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27.8</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31.0</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35.0</w:t>
            </w:r>
          </w:p>
        </w:tc>
      </w:tr>
      <w:tr w:rsidR="00F72DED" w:rsidTr="00A32605">
        <w:tc>
          <w:tcPr>
            <w:tcW w:w="2718" w:type="dxa"/>
            <w:tcBorders>
              <w:top w:val="single" w:sz="4" w:space="0" w:color="auto"/>
              <w:bottom w:val="single" w:sz="4" w:space="0" w:color="auto"/>
            </w:tcBorders>
          </w:tcPr>
          <w:p w:rsidR="00F72DED" w:rsidRDefault="00F72DED" w:rsidP="00A32605">
            <w:r>
              <w:t>N=60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23.0</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25.6</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28.0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31.0</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35.0</w:t>
            </w:r>
          </w:p>
        </w:tc>
      </w:tr>
      <w:tr w:rsidR="00F72DED" w:rsidTr="00A32605">
        <w:tc>
          <w:tcPr>
            <w:tcW w:w="2718" w:type="dxa"/>
            <w:tcBorders>
              <w:top w:val="single" w:sz="4" w:space="0" w:color="auto"/>
              <w:bottom w:val="single" w:sz="4" w:space="0" w:color="auto"/>
            </w:tcBorders>
          </w:tcPr>
          <w:p w:rsidR="00F72DED" w:rsidRDefault="00F72DED" w:rsidP="00A32605">
            <w:r>
              <w:t>N=70</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22.8</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25.9</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28.0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31.0</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35.0</w:t>
            </w:r>
          </w:p>
        </w:tc>
      </w:tr>
      <w:tr w:rsidR="00F72DED" w:rsidTr="00A32605">
        <w:tc>
          <w:tcPr>
            <w:tcW w:w="2718" w:type="dxa"/>
            <w:tcBorders>
              <w:top w:val="single" w:sz="4" w:space="0" w:color="auto"/>
              <w:bottom w:val="single" w:sz="4" w:space="0" w:color="auto"/>
            </w:tcBorders>
          </w:tcPr>
          <w:p w:rsidR="00F72DED" w:rsidRDefault="00F72DED" w:rsidP="00A32605">
            <w:r>
              <w:t>All participants (N=71)</w:t>
            </w:r>
          </w:p>
        </w:tc>
        <w:tc>
          <w:tcPr>
            <w:tcW w:w="1350" w:type="dxa"/>
            <w:tcBorders>
              <w:top w:val="single" w:sz="4" w:space="0" w:color="auto"/>
              <w:bottom w:val="single" w:sz="4" w:space="0" w:color="auto"/>
            </w:tcBorders>
            <w:vAlign w:val="center"/>
          </w:tcPr>
          <w:p w:rsidR="00F72DED" w:rsidRPr="00E74455" w:rsidRDefault="00F72DED" w:rsidP="00A32605">
            <w:pPr>
              <w:jc w:val="center"/>
              <w:rPr>
                <w:sz w:val="22"/>
              </w:rPr>
            </w:pPr>
            <w:r>
              <w:t>22.8</w:t>
            </w:r>
          </w:p>
        </w:tc>
        <w:tc>
          <w:tcPr>
            <w:tcW w:w="1440" w:type="dxa"/>
            <w:tcBorders>
              <w:top w:val="single" w:sz="4" w:space="0" w:color="auto"/>
              <w:bottom w:val="single" w:sz="4" w:space="0" w:color="auto"/>
            </w:tcBorders>
            <w:vAlign w:val="center"/>
          </w:tcPr>
          <w:p w:rsidR="00F72DED" w:rsidRPr="00E74455" w:rsidRDefault="00F72DED" w:rsidP="00A32605">
            <w:pPr>
              <w:jc w:val="center"/>
              <w:rPr>
                <w:sz w:val="22"/>
              </w:rPr>
            </w:pPr>
            <w:r>
              <w:t>26.0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28.0</w:t>
            </w:r>
          </w:p>
        </w:tc>
        <w:tc>
          <w:tcPr>
            <w:tcW w:w="1530" w:type="dxa"/>
            <w:tcBorders>
              <w:top w:val="single" w:sz="4" w:space="0" w:color="auto"/>
              <w:bottom w:val="single" w:sz="4" w:space="0" w:color="auto"/>
            </w:tcBorders>
            <w:vAlign w:val="center"/>
          </w:tcPr>
          <w:p w:rsidR="00F72DED" w:rsidRPr="00E74455" w:rsidRDefault="00F72DED" w:rsidP="00A32605">
            <w:pPr>
              <w:jc w:val="center"/>
              <w:rPr>
                <w:sz w:val="22"/>
              </w:rPr>
            </w:pPr>
            <w:r>
              <w:t>31.0</w:t>
            </w:r>
          </w:p>
        </w:tc>
        <w:tc>
          <w:tcPr>
            <w:tcW w:w="1260" w:type="dxa"/>
            <w:tcBorders>
              <w:top w:val="single" w:sz="4" w:space="0" w:color="auto"/>
              <w:bottom w:val="single" w:sz="4" w:space="0" w:color="auto"/>
            </w:tcBorders>
            <w:vAlign w:val="center"/>
          </w:tcPr>
          <w:p w:rsidR="00F72DED" w:rsidRPr="00E74455" w:rsidRDefault="00F72DED" w:rsidP="00A32605">
            <w:pPr>
              <w:jc w:val="center"/>
              <w:rPr>
                <w:sz w:val="22"/>
              </w:rPr>
            </w:pPr>
            <w:r>
              <w:t>35.0</w:t>
            </w:r>
          </w:p>
        </w:tc>
      </w:tr>
    </w:tbl>
    <w:p w:rsidR="00F72DED" w:rsidRDefault="00F72DED" w:rsidP="00F72DED"/>
    <w:p w:rsidR="00F72DED" w:rsidRDefault="00F72DED" w:rsidP="00F72DED">
      <w:pPr>
        <w:spacing w:line="480" w:lineRule="auto"/>
        <w:jc w:val="left"/>
      </w:pPr>
      <w:r>
        <w:t>The estimates for the highest and lowest attainable heights across all percentiles became relatively stable with 60 participants. This analysis suggests that our sample may have reached a potential saturation point at or around these numbers and that adding additional adult participants with similar characteristics to the adults in this study would not change these results. However, adding additional participants to the study with different demographics than the ones tested may adjust these values.</w:t>
      </w:r>
      <w:bookmarkStart w:id="148" w:name="_Toc401931004"/>
      <w:bookmarkStart w:id="149" w:name="_Toc402857299"/>
    </w:p>
    <w:p w:rsidR="00F72DED" w:rsidRDefault="00F72DED" w:rsidP="00F72DED">
      <w:pPr>
        <w:pStyle w:val="Subtitle"/>
      </w:pPr>
      <w:bookmarkStart w:id="150" w:name="_Toc415740629"/>
    </w:p>
    <w:p w:rsidR="00F72DED" w:rsidRDefault="00F72DED" w:rsidP="00F72DED">
      <w:pPr>
        <w:pStyle w:val="Subtitle"/>
      </w:pPr>
      <w:bookmarkStart w:id="151" w:name="_Toc434861947"/>
      <w:bookmarkStart w:id="152" w:name="_Toc435624249"/>
      <w:r>
        <w:t>Study Limitations</w:t>
      </w:r>
      <w:bookmarkEnd w:id="148"/>
      <w:bookmarkEnd w:id="149"/>
      <w:bookmarkEnd w:id="150"/>
      <w:bookmarkEnd w:id="151"/>
      <w:bookmarkEnd w:id="152"/>
    </w:p>
    <w:p w:rsidR="00F72DED" w:rsidRDefault="00F72DED" w:rsidP="00F72DED">
      <w:pPr>
        <w:pStyle w:val="Noindent"/>
        <w:spacing w:line="480" w:lineRule="auto"/>
        <w:jc w:val="left"/>
      </w:pPr>
      <w:r>
        <w:t xml:space="preserve">Some limitations that occurred with this study were that occasionally the grab bars would get in the way of a participant transferring to or from the station since they were located on either side of the transfer surface. These participants were observed having to reposition their WMD or having to transfer around the grab bar. A protocol or an option of using only one grab bar or </w:t>
      </w:r>
      <w:r>
        <w:lastRenderedPageBreak/>
        <w:t xml:space="preserve">having a removable grab bar may be worth investigating in the future. Also, the grab bars were placed perpendicular to the front edge of the transfer station. This may have forced some participants to approach the station more from the front (e.g. forward-facing) than from the side. However, the study participants on average did not appear to adjust their angle of approach too much in between protocols with and without the grab bars present on the station (Table 14).       </w:t>
      </w:r>
    </w:p>
    <w:p w:rsidR="00F72DED" w:rsidRDefault="00F72DED" w:rsidP="00F72DED">
      <w:pPr>
        <w:pStyle w:val="Noindent"/>
        <w:spacing w:line="480" w:lineRule="auto"/>
        <w:ind w:firstLine="720"/>
        <w:jc w:val="left"/>
      </w:pPr>
      <w:r>
        <w:t xml:space="preserve">Some participants also asked if they could use both size of grab bars on either platform during the two-step transfers. They mentioned that the taller ones were more helpful for going to lower elevations and the lower ones for transferring higher. This was not an option for this study and it may be that developing a grab </w:t>
      </w:r>
      <w:proofErr w:type="spellStart"/>
      <w:r>
        <w:t>bar</w:t>
      </w:r>
      <w:proofErr w:type="spellEnd"/>
      <w:r>
        <w:t xml:space="preserve"> that is angled or easily adjustable in height would be beneficial for future work. There was not a backrest available behind the second platform for the two-step transfers. When performing these transfers to a higher elevation participants could be transferring to a seat around 31.5 inches off the ground. Even though there were spotters standing behind this platform having a wall, backrest, or another step available there would have added to the safety of the transfer. The grab bars attached to this surface did help with keeping the participants stable by allowing another surface to grip onto. </w:t>
      </w:r>
    </w:p>
    <w:p w:rsidR="00F72DED" w:rsidRDefault="00F72DED" w:rsidP="00F72DED">
      <w:pPr>
        <w:spacing w:line="480" w:lineRule="auto"/>
      </w:pPr>
      <w:r>
        <w:tab/>
        <w:t xml:space="preserve">In addition to the grab bars, the backrest can also be seen as a study limitation. In this phase of research, the backrest was placed parallel to the front edge of the first transfer platform whereas in phase 1 the backrest was placed perpendicular to the front edge of the transfer platform.  This phase 2 backrest placement meant that participants were not able to orient themselves right next to the back rest but instead would need to reach across the platform if wanting to use the backrest as a handheld. For many participants, the backrest was too far out of reach for them to grab it which would explain why very few participants placed their hands on the backrest to help them transfer.  </w:t>
      </w:r>
    </w:p>
    <w:p w:rsidR="00F72DED" w:rsidRDefault="00F72DED" w:rsidP="00F72DED">
      <w:pPr>
        <w:spacing w:line="480" w:lineRule="auto"/>
      </w:pPr>
      <w:r>
        <w:lastRenderedPageBreak/>
        <w:tab/>
        <w:t xml:space="preserve">Another limitation concerns the small sample size collected. Although the above sample size analysis suggests that we may have reached a saturation point, for standards research </w:t>
      </w:r>
    </w:p>
    <w:p w:rsidR="00F72DED" w:rsidRDefault="00F72DED" w:rsidP="00F72DED">
      <w:pPr>
        <w:spacing w:line="480" w:lineRule="auto"/>
      </w:pPr>
      <w:r>
        <w:t xml:space="preserve">this is still considered a small sample size and may not reflect the demographics of the cohort of individuals who independently transfer. Additional study participants would add to the strength of the study and help to insure the study sample is as representative of the cohort population as possible. </w:t>
      </w:r>
    </w:p>
    <w:p w:rsidR="00F72DED" w:rsidRDefault="00F72DED" w:rsidP="00F72DED">
      <w:pPr>
        <w:pStyle w:val="Noindent"/>
        <w:spacing w:line="480" w:lineRule="auto"/>
        <w:ind w:firstLine="720"/>
        <w:jc w:val="left"/>
      </w:pPr>
      <w:r>
        <w:t xml:space="preserve">The study was open to children seven years old and older to participate. The Access Board was particularly interested in collecting data from school aged WMD users to provide guidance on playground equipment standards. Extensive efforts were made to advertise the study to different schools, hospitals, and organizations known to work with children and only one family over the course of the study had contacted us to participate.  This family's son was eligible for the study but his parents were not able to bring the child to HERL to be evaluated.  We were able to collect data from young and small adults. The youngest participant was 18 years old and four participants were less than 4.9 feet tall. </w:t>
      </w:r>
    </w:p>
    <w:p w:rsidR="00F72DED" w:rsidRDefault="00F72DED" w:rsidP="00F72DED">
      <w:pPr>
        <w:spacing w:line="480" w:lineRule="auto"/>
        <w:ind w:firstLine="720"/>
      </w:pPr>
      <w:r>
        <w:t xml:space="preserve">Another study limitation was the low ratio of women compared to men in the study (23% of the participants were women). Every effort was made to recruit women into the study and the proportion of women examined in this study is similar to other studies that have involved community dwelling adult wheelchair users [6, 12-14].  There is a lack of data on the numbers of women and men who use WMDs and who independently transfer in the community. Another issue concerning the US census statistic on the numbers of women versus men WMDs is that it does not take into consideration the disparities associated with age and mobility use.  Kaye et al. states that there is a dramatic increase in WMD use with age [15]. Only 0.41% of the general population uses a WMD from the ages of 18 to 64 years, but that percentage increases to 2.99% </w:t>
      </w:r>
      <w:r>
        <w:lastRenderedPageBreak/>
        <w:t xml:space="preserve">for the population 65 years or older. It's possible that due to a women's longer life expectancy that the census statistic is skewed towards including more older women (over 65) who would not likely be actively transferring out in the community (e.g. who are residing in institutional settings).  Moreover data on working age adults shows that more men use mobility devices in general than women (1.6% of men </w:t>
      </w:r>
      <w:proofErr w:type="spellStart"/>
      <w:r>
        <w:t>vs</w:t>
      </w:r>
      <w:proofErr w:type="spellEnd"/>
      <w:r>
        <w:t xml:space="preserve"> 1.3% of women of the population) [15].  Our study involved men and women who were mostly working age and thus it’s possible that the true proportion of women to men who actively transfer in the community is closer to that represented in this study. </w:t>
      </w:r>
    </w:p>
    <w:p w:rsidR="00F72DED" w:rsidRDefault="00F72DED" w:rsidP="00F72DED">
      <w:pPr>
        <w:pStyle w:val="Title"/>
      </w:pPr>
      <w:bookmarkStart w:id="153" w:name="_Toc401931005"/>
      <w:bookmarkStart w:id="154" w:name="_Toc402857300"/>
      <w:bookmarkStart w:id="155" w:name="_Toc415740630"/>
      <w:bookmarkStart w:id="156" w:name="_Toc434861948"/>
      <w:bookmarkStart w:id="157" w:name="_Toc435624250"/>
      <w:r>
        <w:t>Conclusion</w:t>
      </w:r>
      <w:bookmarkEnd w:id="153"/>
      <w:bookmarkEnd w:id="154"/>
      <w:bookmarkEnd w:id="155"/>
      <w:bookmarkEnd w:id="156"/>
      <w:bookmarkEnd w:id="157"/>
      <w:r>
        <w:t xml:space="preserve"> </w:t>
      </w:r>
    </w:p>
    <w:p w:rsidR="00F72DED" w:rsidRDefault="00F72DED" w:rsidP="00F72DED">
      <w:pPr>
        <w:spacing w:line="480" w:lineRule="auto"/>
      </w:pPr>
      <w:r>
        <w:t>D</w:t>
      </w:r>
      <w:r w:rsidRPr="00CE6B53">
        <w:t xml:space="preserve">uring this second phase of </w:t>
      </w:r>
      <w:r>
        <w:t xml:space="preserve">the </w:t>
      </w:r>
      <w:r w:rsidRPr="00CE6B53">
        <w:t>independent wheelchair transfer study</w:t>
      </w:r>
      <w:r>
        <w:t>, platform transfers with and without grab-bars and a backrest and t</w:t>
      </w:r>
      <w:r w:rsidRPr="00CE6B53">
        <w:t>wo-step transfers were evaluated. The study found that</w:t>
      </w:r>
      <w:r>
        <w:t xml:space="preserve"> the majority of participants (5</w:t>
      </w:r>
      <w:r w:rsidRPr="00C50EE2">
        <w:rPr>
          <w:vertAlign w:val="superscript"/>
        </w:rPr>
        <w:t>th</w:t>
      </w:r>
      <w:r>
        <w:t xml:space="preserve"> percentile) could transfer independently to the platform at a height that was within one inch of the mean wheelchair or scooter seat to floor height (22.1 inches) and to a platform that was 27 inches wide. Grab bars had a significant impact on performance when added. Up to 78% of the study participants used the grab bars when they were added to the platform, enabling one person to independently transfer to the platform and many others to transfer higher and lower than they could go without them. Furthermore, grab bars were used more frequently (by up to 94% of participants) when performing transfers between two platform steps verses transferring between the wheelchair and one platform. </w:t>
      </w:r>
    </w:p>
    <w:p w:rsidR="00F72DED" w:rsidRDefault="00F72DED" w:rsidP="00F72DED">
      <w:pPr>
        <w:spacing w:line="480" w:lineRule="auto"/>
        <w:ind w:firstLine="720"/>
      </w:pPr>
      <w:r>
        <w:t xml:space="preserve">Fifteen percent of WMD users who independently transfer would not likely attempt or succeed with a two-step transfer if they were faced with them in the built environment.  Of those participants who did attempt to transfer, up to 5% failed to make it up or down to the second step for the adjacent transfer and up to 11% failed to make it up or down to the second step for the </w:t>
      </w:r>
      <w:r>
        <w:lastRenderedPageBreak/>
        <w:t xml:space="preserve">ramped transfer.  Of the participants who attempted and were successful with both two-step transfers, the </w:t>
      </w:r>
      <w:r w:rsidRPr="00CE6B53">
        <w:t>50</w:t>
      </w:r>
      <w:r w:rsidRPr="00CE6B53">
        <w:rPr>
          <w:vertAlign w:val="superscript"/>
        </w:rPr>
        <w:t>th</w:t>
      </w:r>
      <w:r w:rsidRPr="00CE6B53">
        <w:t xml:space="preserve"> percentile could attain a </w:t>
      </w:r>
      <w:r>
        <w:t xml:space="preserve">7 </w:t>
      </w:r>
      <w:r w:rsidRPr="00CE6B53">
        <w:t>in</w:t>
      </w:r>
      <w:r>
        <w:t xml:space="preserve">ch </w:t>
      </w:r>
      <w:r w:rsidRPr="00CE6B53">
        <w:t xml:space="preserve">vertical height difference </w:t>
      </w:r>
      <w:r>
        <w:t xml:space="preserve">which is close to the maximum allowable height difference in the standards of 8 inches.  A lower step height (about 2.0 in) would be needed to accommodate the 5th percentile of users who would attempt this type of transfer. When transferring to the platform, a 104 inch wide by 55.5 inch deep clear floor space in front of the platform accommodated 100% of the study participants when considering all types of transfers evaluated in this study. A standard clear floor space in front of the platform (60 inches by 60 inches) accommodated between 52% to 66% of the participants depending on the type of transfer (with or without grab bars and backrest) and direction of the transfer (moving to or moving from the platform). The results from this study along with the results from the first phase should be taken into consideration when designing and building environments for independent wheelchair transfers and in particular recreational areas like amusement parks, playgrounds, and pools as well as other areas that require the need for transfers like medical diagnostic equipment and exam tables. </w:t>
      </w:r>
    </w:p>
    <w:p w:rsidR="00F72DED" w:rsidRDefault="00F72DED" w:rsidP="00F72DED">
      <w:pPr>
        <w:jc w:val="left"/>
      </w:pPr>
      <w:r>
        <w:br w:type="page"/>
      </w:r>
    </w:p>
    <w:p w:rsidR="00F72DED" w:rsidRPr="00BC679C" w:rsidRDefault="00F72DED" w:rsidP="00F72DED">
      <w:pPr>
        <w:pStyle w:val="Title"/>
      </w:pPr>
      <w:bookmarkStart w:id="158" w:name="_Toc415740631"/>
      <w:bookmarkStart w:id="159" w:name="_Toc434861949"/>
      <w:bookmarkStart w:id="160" w:name="_Toc435624251"/>
      <w:bookmarkStart w:id="161" w:name="_Toc401931006"/>
      <w:bookmarkStart w:id="162" w:name="_Toc402857301"/>
      <w:r w:rsidRPr="00BC679C">
        <w:lastRenderedPageBreak/>
        <w:t xml:space="preserve">Addendum A: </w:t>
      </w:r>
      <w:r w:rsidRPr="00BC679C">
        <w:rPr>
          <w:b w:val="0"/>
          <w:sz w:val="24"/>
          <w:szCs w:val="24"/>
        </w:rPr>
        <w:t>List of Terms</w:t>
      </w:r>
      <w:bookmarkEnd w:id="158"/>
      <w:bookmarkEnd w:id="159"/>
      <w:bookmarkEnd w:id="160"/>
      <w:r w:rsidRPr="00BC679C">
        <w:rPr>
          <w:sz w:val="24"/>
          <w:szCs w:val="24"/>
        </w:rPr>
        <w:t xml:space="preserve"> </w:t>
      </w:r>
    </w:p>
    <w:p w:rsidR="00F72DED" w:rsidRDefault="00F72DED" w:rsidP="00F72DED">
      <w:pPr>
        <w:spacing w:line="480" w:lineRule="auto"/>
        <w:jc w:val="left"/>
      </w:pPr>
      <w:r>
        <w:rPr>
          <w:u w:val="single"/>
        </w:rPr>
        <w:t>Attempted Transfer-</w:t>
      </w:r>
      <w:r>
        <w:t xml:space="preserve"> a transfer where the participant starts to transfer, by putting their hands on the station or leaving their wheeled mobility device seat. If the participant lands on the desired platform, then it is considered a successful transfer. If the participant does not end on the desired platform it is considered a failed transfer.</w:t>
      </w:r>
    </w:p>
    <w:p w:rsidR="00F72DED" w:rsidRPr="00E62D24" w:rsidRDefault="00F72DED" w:rsidP="00F72DED">
      <w:pPr>
        <w:spacing w:line="480" w:lineRule="auto"/>
        <w:jc w:val="left"/>
      </w:pPr>
      <w:r>
        <w:rPr>
          <w:u w:val="single"/>
        </w:rPr>
        <w:t>Failed Transfer-</w:t>
      </w:r>
      <w:r>
        <w:t xml:space="preserve"> an attempted transfer that the participant is unable to complete; not landing securely onto the desired platform and ending back in the mobility device seat instead of on the desired platform.</w:t>
      </w:r>
    </w:p>
    <w:p w:rsidR="00F72DED" w:rsidRPr="000B2C58" w:rsidRDefault="00F72DED" w:rsidP="00F72DED">
      <w:pPr>
        <w:spacing w:line="480" w:lineRule="auto"/>
        <w:jc w:val="left"/>
      </w:pPr>
      <w:r>
        <w:rPr>
          <w:u w:val="single"/>
        </w:rPr>
        <w:t>Independent Transfer:</w:t>
      </w:r>
      <w:r>
        <w:t xml:space="preserve"> a transfer that can be completed without the assistance or intervention </w:t>
      </w:r>
      <w:r w:rsidRPr="000B2C58">
        <w:rPr>
          <w:u w:val="single"/>
        </w:rPr>
        <w:t>Level Transfer</w:t>
      </w:r>
      <w:r w:rsidRPr="000B2C58">
        <w:t xml:space="preserve">- </w:t>
      </w:r>
      <w:r>
        <w:t>A transfer where the transfer surface is at the same height as the wheelchair seat to floor height.</w:t>
      </w:r>
    </w:p>
    <w:p w:rsidR="00F72DED" w:rsidRDefault="00F72DED" w:rsidP="00F72DED">
      <w:pPr>
        <w:spacing w:line="480" w:lineRule="auto"/>
        <w:jc w:val="left"/>
      </w:pPr>
      <w:r w:rsidRPr="000B2C58">
        <w:rPr>
          <w:u w:val="single"/>
        </w:rPr>
        <w:t>Non-level Transfer</w:t>
      </w:r>
      <w:r w:rsidRPr="000B2C58">
        <w:t>-</w:t>
      </w:r>
      <w:r>
        <w:t xml:space="preserve"> A transfer where the transfer surface is higher or lower than the wheelchair seat to floor height. </w:t>
      </w:r>
    </w:p>
    <w:p w:rsidR="00F72DED" w:rsidRDefault="00F72DED" w:rsidP="00F72DED">
      <w:pPr>
        <w:spacing w:line="480" w:lineRule="auto"/>
        <w:jc w:val="left"/>
      </w:pPr>
      <w:r>
        <w:rPr>
          <w:u w:val="single"/>
        </w:rPr>
        <w:t>Not attempted Transfer-</w:t>
      </w:r>
      <w:r>
        <w:t xml:space="preserve"> The participant visually inspects the set up or knows by personal experience that they are not going to able to complete the transfer. They decide that they do not want to attempt the transfer. </w:t>
      </w:r>
    </w:p>
    <w:p w:rsidR="00F72DED" w:rsidRPr="00C31F5D" w:rsidRDefault="00F72DED" w:rsidP="00F72DED">
      <w:pPr>
        <w:spacing w:line="480" w:lineRule="auto"/>
        <w:jc w:val="left"/>
      </w:pPr>
      <w:r>
        <w:rPr>
          <w:u w:val="single"/>
        </w:rPr>
        <w:t>Relative Height Difference:</w:t>
      </w:r>
      <w:r>
        <w:t xml:space="preserve"> difference between the wheelchair seat height and the height obtained for the non-level transfers. </w:t>
      </w:r>
    </w:p>
    <w:p w:rsidR="00F72DED" w:rsidRPr="00E62D24" w:rsidRDefault="00F72DED" w:rsidP="00F72DED">
      <w:pPr>
        <w:spacing w:line="480" w:lineRule="auto"/>
        <w:jc w:val="left"/>
      </w:pPr>
      <w:r>
        <w:rPr>
          <w:u w:val="single"/>
        </w:rPr>
        <w:t>Successful Transfer-</w:t>
      </w:r>
      <w:r w:rsidRPr="00E62D24">
        <w:t xml:space="preserve"> </w:t>
      </w:r>
      <w:r>
        <w:t>a transfer where the participant transfers from their wheeled mobility device to the transfer station landing safely and securely on the transfer seat.</w:t>
      </w:r>
    </w:p>
    <w:p w:rsidR="00F72DED" w:rsidRDefault="00F72DED" w:rsidP="00F72DED">
      <w:pPr>
        <w:spacing w:line="480" w:lineRule="auto"/>
        <w:jc w:val="left"/>
      </w:pPr>
      <w:r w:rsidRPr="000B2C58">
        <w:rPr>
          <w:u w:val="single"/>
        </w:rPr>
        <w:t>Transfer Board</w:t>
      </w:r>
      <w:r>
        <w:t xml:space="preserve">- a transfer board is a piece of assistive technology that helps a person transfer from one surface to another. The board sits between the wheelchair and the transfer surface. The boards come in a variety of shapes and sizes. </w:t>
      </w:r>
    </w:p>
    <w:p w:rsidR="00F72DED" w:rsidRPr="00E62D24" w:rsidRDefault="00F72DED" w:rsidP="00F72DED">
      <w:pPr>
        <w:spacing w:line="480" w:lineRule="auto"/>
        <w:jc w:val="left"/>
      </w:pPr>
      <w:r w:rsidRPr="00E62D24">
        <w:rPr>
          <w:u w:val="single"/>
        </w:rPr>
        <w:lastRenderedPageBreak/>
        <w:t>Transfer Station</w:t>
      </w:r>
      <w:r>
        <w:t>- instrument used for conducting the study consisting of a table on top of a hydraulic adjustable height scissor lift, with the addition of modular parts for different transfer set ups.</w:t>
      </w:r>
    </w:p>
    <w:p w:rsidR="00F72DED" w:rsidRPr="00E62D24" w:rsidRDefault="00F72DED" w:rsidP="00F72DED">
      <w:pPr>
        <w:spacing w:line="480" w:lineRule="auto"/>
        <w:jc w:val="left"/>
      </w:pPr>
      <w:r w:rsidRPr="00E62D24">
        <w:rPr>
          <w:u w:val="single"/>
        </w:rPr>
        <w:t>Two Step Transfer:</w:t>
      </w:r>
      <w:r>
        <w:t xml:space="preserve"> a transfer from a wheelchair to a transfer surface (step 1) and then a second transfer to another transfer surface that is either higher or lower than the previous one (step 2).</w:t>
      </w:r>
    </w:p>
    <w:p w:rsidR="00F72DED" w:rsidRDefault="00F72DED" w:rsidP="00F72DED">
      <w:pPr>
        <w:spacing w:line="480" w:lineRule="auto"/>
        <w:jc w:val="left"/>
      </w:pPr>
      <w:r>
        <w:rPr>
          <w:u w:val="single"/>
        </w:rPr>
        <w:t>Wheelchair s</w:t>
      </w:r>
      <w:r w:rsidRPr="000B2C58">
        <w:rPr>
          <w:u w:val="single"/>
        </w:rPr>
        <w:t>eat height</w:t>
      </w:r>
      <w:r>
        <w:t xml:space="preserve">- The distance measured from the floor to the top of the wheelchair seat cushion. This distance is measured at the center of the seat. </w:t>
      </w:r>
    </w:p>
    <w:p w:rsidR="00F72DED" w:rsidRDefault="00F72DED" w:rsidP="00F72DED">
      <w:pPr>
        <w:pStyle w:val="Title"/>
        <w:spacing w:line="480" w:lineRule="auto"/>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bookmarkStart w:id="163" w:name="_Toc401930980"/>
      <w:bookmarkStart w:id="164" w:name="_Toc402857274"/>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bookmarkStart w:id="165" w:name="_Toc415740632"/>
    </w:p>
    <w:p w:rsidR="00F72DED" w:rsidRDefault="00F72DED" w:rsidP="00F72DED">
      <w:pPr>
        <w:pStyle w:val="Title"/>
      </w:pPr>
    </w:p>
    <w:p w:rsidR="00F72DED" w:rsidRDefault="00F72DED" w:rsidP="00F72DED">
      <w:pPr>
        <w:pStyle w:val="Title"/>
      </w:pPr>
    </w:p>
    <w:p w:rsidR="00F72DED" w:rsidRPr="00BC679C" w:rsidRDefault="00F72DED" w:rsidP="00F72DED">
      <w:pPr>
        <w:pStyle w:val="Title"/>
      </w:pPr>
      <w:bookmarkStart w:id="166" w:name="_Toc434861950"/>
      <w:bookmarkStart w:id="167" w:name="_Toc435624252"/>
      <w:r w:rsidRPr="00BC679C">
        <w:lastRenderedPageBreak/>
        <w:t xml:space="preserve">Addendum B: </w:t>
      </w:r>
      <w:r w:rsidRPr="00255547">
        <w:rPr>
          <w:b w:val="0"/>
          <w:sz w:val="24"/>
        </w:rPr>
        <w:t>List of Abbreviations</w:t>
      </w:r>
      <w:bookmarkEnd w:id="163"/>
      <w:bookmarkEnd w:id="164"/>
      <w:bookmarkEnd w:id="165"/>
      <w:bookmarkEnd w:id="166"/>
      <w:bookmarkEnd w:id="167"/>
    </w:p>
    <w:p w:rsidR="00F72DED" w:rsidRDefault="00F72DED" w:rsidP="00F72DED">
      <w:pPr>
        <w:spacing w:line="480" w:lineRule="auto"/>
      </w:pPr>
      <w:r w:rsidRPr="00573C88">
        <w:rPr>
          <w:u w:val="single"/>
        </w:rPr>
        <w:t>ADA</w:t>
      </w:r>
      <w:r>
        <w:t>- Americans with Disabilities Act (2010)</w:t>
      </w:r>
    </w:p>
    <w:p w:rsidR="00F72DED" w:rsidRDefault="00F72DED" w:rsidP="00F72DED">
      <w:pPr>
        <w:spacing w:line="480" w:lineRule="auto"/>
      </w:pPr>
      <w:r>
        <w:rPr>
          <w:u w:val="single"/>
        </w:rPr>
        <w:t>ADA-ABA Standards</w:t>
      </w:r>
      <w:r>
        <w:t>- Americans with Disabilities Act - Architectural Barriers Act Standards</w:t>
      </w:r>
    </w:p>
    <w:p w:rsidR="00F72DED" w:rsidRDefault="00F72DED" w:rsidP="00F72DED">
      <w:pPr>
        <w:spacing w:line="480" w:lineRule="auto"/>
      </w:pPr>
      <w:r w:rsidRPr="00573C88">
        <w:rPr>
          <w:u w:val="single"/>
        </w:rPr>
        <w:t>COPD</w:t>
      </w:r>
      <w:r>
        <w:t>- Chronic obstructive pulmonary disease</w:t>
      </w:r>
    </w:p>
    <w:p w:rsidR="00F72DED" w:rsidRDefault="00F72DED" w:rsidP="00F72DED">
      <w:pPr>
        <w:spacing w:line="480" w:lineRule="auto"/>
      </w:pPr>
      <w:r w:rsidRPr="00573C88">
        <w:rPr>
          <w:u w:val="single"/>
        </w:rPr>
        <w:t>CP</w:t>
      </w:r>
      <w:r>
        <w:t>- Cerebral Palsy</w:t>
      </w:r>
    </w:p>
    <w:p w:rsidR="00F72DED" w:rsidRDefault="00F72DED" w:rsidP="00F72DED">
      <w:pPr>
        <w:spacing w:line="480" w:lineRule="auto"/>
      </w:pPr>
      <w:r w:rsidRPr="00573C88">
        <w:rPr>
          <w:u w:val="single"/>
        </w:rPr>
        <w:t>M</w:t>
      </w:r>
      <w:r>
        <w:t>-Manual wheelchair</w:t>
      </w:r>
    </w:p>
    <w:p w:rsidR="00F72DED" w:rsidRDefault="00F72DED" w:rsidP="00F72DED">
      <w:pPr>
        <w:spacing w:line="480" w:lineRule="auto"/>
      </w:pPr>
      <w:r w:rsidRPr="00573C88">
        <w:rPr>
          <w:u w:val="single"/>
        </w:rPr>
        <w:t>MD</w:t>
      </w:r>
      <w:r>
        <w:t>-Muscular dystrophy</w:t>
      </w:r>
    </w:p>
    <w:p w:rsidR="00F72DED" w:rsidRPr="000B2C58" w:rsidRDefault="00F72DED" w:rsidP="00F72DED">
      <w:pPr>
        <w:spacing w:line="480" w:lineRule="auto"/>
      </w:pPr>
      <w:r w:rsidRPr="000B2C58">
        <w:rPr>
          <w:u w:val="single"/>
        </w:rPr>
        <w:t>MPA</w:t>
      </w:r>
      <w:r w:rsidRPr="000B2C58">
        <w:t>-</w:t>
      </w:r>
      <w:r>
        <w:t xml:space="preserve"> Manual power assist wheelchair</w:t>
      </w:r>
    </w:p>
    <w:p w:rsidR="00F72DED" w:rsidRDefault="00F72DED" w:rsidP="00F72DED">
      <w:pPr>
        <w:spacing w:line="480" w:lineRule="auto"/>
      </w:pPr>
      <w:r w:rsidRPr="00573C88">
        <w:rPr>
          <w:u w:val="single"/>
        </w:rPr>
        <w:t>MS</w:t>
      </w:r>
      <w:r>
        <w:t>- Multiple Sclerosis</w:t>
      </w:r>
    </w:p>
    <w:p w:rsidR="00F72DED" w:rsidRDefault="00F72DED" w:rsidP="00F72DED">
      <w:pPr>
        <w:spacing w:line="480" w:lineRule="auto"/>
      </w:pPr>
      <w:r w:rsidRPr="00573C88">
        <w:rPr>
          <w:u w:val="single"/>
        </w:rPr>
        <w:t>NA</w:t>
      </w:r>
      <w:r>
        <w:t>-Not applicable</w:t>
      </w:r>
    </w:p>
    <w:p w:rsidR="00F72DED" w:rsidRDefault="00F72DED" w:rsidP="00F72DED">
      <w:pPr>
        <w:spacing w:line="480" w:lineRule="auto"/>
      </w:pPr>
      <w:r w:rsidRPr="00573C88">
        <w:rPr>
          <w:u w:val="single"/>
        </w:rPr>
        <w:t>P</w:t>
      </w:r>
      <w:r>
        <w:t xml:space="preserve">-Power wheelchair </w:t>
      </w:r>
    </w:p>
    <w:p w:rsidR="00F72DED" w:rsidRDefault="00F72DED" w:rsidP="00F72DED">
      <w:pPr>
        <w:spacing w:line="480" w:lineRule="auto"/>
      </w:pPr>
      <w:r w:rsidRPr="00573C88">
        <w:rPr>
          <w:u w:val="single"/>
        </w:rPr>
        <w:t>S</w:t>
      </w:r>
      <w:r>
        <w:t>-Scooter</w:t>
      </w:r>
    </w:p>
    <w:p w:rsidR="00F72DED" w:rsidRDefault="00F72DED" w:rsidP="00F72DED">
      <w:pPr>
        <w:spacing w:line="480" w:lineRule="auto"/>
      </w:pPr>
      <w:r w:rsidRPr="00573C88">
        <w:rPr>
          <w:u w:val="single"/>
        </w:rPr>
        <w:t>SCI</w:t>
      </w:r>
      <w:r>
        <w:t>-Spinal Cord Injury</w:t>
      </w:r>
    </w:p>
    <w:p w:rsidR="00F72DED" w:rsidRDefault="00F72DED" w:rsidP="00F72DED">
      <w:pPr>
        <w:spacing w:line="480" w:lineRule="auto"/>
      </w:pPr>
      <w:r w:rsidRPr="00E569EC">
        <w:rPr>
          <w:u w:val="single"/>
        </w:rPr>
        <w:t>WC</w:t>
      </w:r>
      <w:r>
        <w:t xml:space="preserve"> Type-Wheelchair Type</w:t>
      </w:r>
    </w:p>
    <w:p w:rsidR="00F72DED" w:rsidRPr="000B2C58" w:rsidRDefault="00F72DED" w:rsidP="00F72DED">
      <w:pPr>
        <w:spacing w:line="480" w:lineRule="auto"/>
      </w:pPr>
      <w:r w:rsidRPr="000B2C58">
        <w:rPr>
          <w:u w:val="single"/>
        </w:rPr>
        <w:t>WMD</w:t>
      </w:r>
      <w:r w:rsidRPr="000B2C58">
        <w:t xml:space="preserve">- </w:t>
      </w:r>
      <w:r>
        <w:t xml:space="preserve">Wheeled mobility device </w:t>
      </w:r>
    </w:p>
    <w:p w:rsidR="00F72DED" w:rsidRPr="00573C88" w:rsidRDefault="00F72DED" w:rsidP="00F72DED"/>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Title"/>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Pr="00BC679C" w:rsidRDefault="00F72DED" w:rsidP="00F72DED">
      <w:pPr>
        <w:pStyle w:val="Title"/>
        <w:rPr>
          <w:rStyle w:val="TitleChar"/>
          <w:sz w:val="24"/>
          <w:szCs w:val="24"/>
        </w:rPr>
      </w:pPr>
      <w:bookmarkStart w:id="168" w:name="_Toc415740633"/>
      <w:bookmarkStart w:id="169" w:name="_Toc434861951"/>
      <w:bookmarkStart w:id="170" w:name="_Toc435624253"/>
      <w:r w:rsidRPr="00BC679C">
        <w:rPr>
          <w:rStyle w:val="TitleChar"/>
          <w:b/>
        </w:rPr>
        <w:lastRenderedPageBreak/>
        <w:t>Addendum C</w:t>
      </w:r>
      <w:r w:rsidRPr="00BC679C">
        <w:rPr>
          <w:rStyle w:val="TitleChar"/>
          <w:b/>
          <w:sz w:val="24"/>
          <w:szCs w:val="24"/>
        </w:rPr>
        <w:t>:</w:t>
      </w:r>
      <w:r w:rsidRPr="00BC679C">
        <w:rPr>
          <w:rStyle w:val="TitleChar"/>
          <w:b/>
        </w:rPr>
        <w:t xml:space="preserve"> </w:t>
      </w:r>
      <w:r w:rsidRPr="00BC679C">
        <w:rPr>
          <w:rStyle w:val="TitleChar"/>
          <w:sz w:val="24"/>
          <w:szCs w:val="24"/>
        </w:rPr>
        <w:t>Participant responses to two step transfers for protocols D and E</w:t>
      </w:r>
      <w:bookmarkEnd w:id="168"/>
      <w:bookmarkEnd w:id="169"/>
      <w:bookmarkEnd w:id="170"/>
    </w:p>
    <w:p w:rsidR="00F72DED" w:rsidRDefault="00F72DED" w:rsidP="00F72DED">
      <w:pPr>
        <w:pStyle w:val="NoSpacing"/>
        <w:rPr>
          <w:rStyle w:val="TitleChar"/>
          <w:b w:val="0"/>
        </w:rPr>
      </w:pPr>
    </w:p>
    <w:tbl>
      <w:tblPr>
        <w:tblStyle w:val="TableGrid"/>
        <w:tblW w:w="0" w:type="auto"/>
        <w:jc w:val="center"/>
        <w:tblLook w:val="04A0"/>
      </w:tblPr>
      <w:tblGrid>
        <w:gridCol w:w="2430"/>
        <w:gridCol w:w="5852"/>
      </w:tblGrid>
      <w:tr w:rsidR="00F72DED" w:rsidRPr="00B048F0" w:rsidTr="00A32605">
        <w:trPr>
          <w:jc w:val="center"/>
        </w:trPr>
        <w:tc>
          <w:tcPr>
            <w:tcW w:w="2430" w:type="dxa"/>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Adjacent Transfer/Two Step Transfer with Ramp</w:t>
            </w:r>
          </w:p>
        </w:tc>
        <w:tc>
          <w:tcPr>
            <w:tcW w:w="5852" w:type="dxa"/>
          </w:tcPr>
          <w:p w:rsidR="00F72DED" w:rsidRPr="00B048F0" w:rsidRDefault="00F72DED" w:rsidP="00A32605">
            <w:pPr>
              <w:pStyle w:val="NoSpacing"/>
              <w:jc w:val="center"/>
              <w:rPr>
                <w:rFonts w:ascii="Times New Roman" w:hAnsi="Times New Roman"/>
                <w:sz w:val="24"/>
                <w:szCs w:val="24"/>
              </w:rPr>
            </w:pPr>
            <w:r w:rsidRPr="00B048F0">
              <w:rPr>
                <w:rFonts w:ascii="Times New Roman" w:eastAsia="MS Mincho" w:hAnsi="Times New Roman"/>
                <w:sz w:val="24"/>
                <w:szCs w:val="24"/>
              </w:rPr>
              <w:t>Participant Remarks</w:t>
            </w:r>
          </w:p>
        </w:tc>
      </w:tr>
      <w:tr w:rsidR="00F72DED" w:rsidRPr="00B048F0" w:rsidTr="00A32605">
        <w:trPr>
          <w:jc w:val="center"/>
        </w:trPr>
        <w:tc>
          <w:tcPr>
            <w:tcW w:w="8282" w:type="dxa"/>
            <w:gridSpan w:val="2"/>
            <w:vAlign w:val="center"/>
          </w:tcPr>
          <w:p w:rsidR="00F72DED" w:rsidRPr="00833DAB" w:rsidRDefault="00F72DED" w:rsidP="00A32605">
            <w:pPr>
              <w:pStyle w:val="NoSpacing"/>
              <w:rPr>
                <w:rFonts w:ascii="Times New Roman" w:hAnsi="Times New Roman"/>
                <w:b/>
                <w:sz w:val="24"/>
                <w:szCs w:val="24"/>
              </w:rPr>
            </w:pPr>
            <w:r w:rsidRPr="00833DAB">
              <w:rPr>
                <w:rFonts w:ascii="Times New Roman" w:hAnsi="Times New Roman"/>
                <w:b/>
                <w:sz w:val="24"/>
                <w:szCs w:val="24"/>
              </w:rPr>
              <w:t>Pa</w:t>
            </w:r>
            <w:r>
              <w:rPr>
                <w:rFonts w:ascii="Times New Roman" w:hAnsi="Times New Roman"/>
                <w:b/>
                <w:sz w:val="24"/>
                <w:szCs w:val="24"/>
              </w:rPr>
              <w:t>rticipants that Did Not Attempt</w:t>
            </w:r>
            <w:r w:rsidRPr="00833DAB">
              <w:rPr>
                <w:rFonts w:ascii="Times New Roman" w:hAnsi="Times New Roman"/>
                <w:b/>
                <w:sz w:val="24"/>
                <w:szCs w:val="24"/>
              </w:rPr>
              <w:t xml:space="preserve"> the Transfers</w:t>
            </w:r>
          </w:p>
        </w:tc>
      </w:tr>
      <w:tr w:rsidR="00F72DED" w:rsidRPr="00B048F0" w:rsidTr="00A32605">
        <w:trPr>
          <w:jc w:val="center"/>
        </w:trPr>
        <w:tc>
          <w:tcPr>
            <w:tcW w:w="2430" w:type="dxa"/>
            <w:vAlign w:val="center"/>
          </w:tcPr>
          <w:p w:rsidR="00F72DED" w:rsidRPr="00B048F0" w:rsidRDefault="00F72DED" w:rsidP="00A32605">
            <w:pPr>
              <w:jc w:val="center"/>
            </w:pPr>
            <w:r>
              <w:t>Avoid/Avoid</w:t>
            </w:r>
          </w:p>
        </w:tc>
        <w:tc>
          <w:tcPr>
            <w:tcW w:w="5852" w:type="dxa"/>
            <w:vAlign w:val="center"/>
          </w:tcPr>
          <w:p w:rsidR="00F72DED" w:rsidRPr="00E67156" w:rsidRDefault="00F72DED" w:rsidP="00A32605">
            <w:pPr>
              <w:jc w:val="center"/>
              <w:rPr>
                <w:color w:val="000000"/>
              </w:rPr>
            </w:pPr>
            <w:r w:rsidRPr="00E67156">
              <w:rPr>
                <w:color w:val="000000"/>
              </w:rPr>
              <w:t>Would find a different way to get there. The set up interferes with his leg br</w:t>
            </w:r>
            <w:r>
              <w:rPr>
                <w:color w:val="000000"/>
              </w:rPr>
              <w:t>aces. May be able to transfer if</w:t>
            </w:r>
            <w:r w:rsidRPr="00E67156">
              <w:rPr>
                <w:color w:val="000000"/>
              </w:rPr>
              <w:t xml:space="preserve"> the station was softer.</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jc w:val="center"/>
              <w:rPr>
                <w:color w:val="000000"/>
              </w:rPr>
            </w:pPr>
            <w:r w:rsidRPr="00E67156">
              <w:rPr>
                <w:color w:val="000000"/>
              </w:rPr>
              <w:t>It was too difficult to position my legs for such transfers</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pStyle w:val="NoSpacing"/>
              <w:jc w:val="center"/>
              <w:rPr>
                <w:rFonts w:ascii="Times New Roman" w:hAnsi="Times New Roman"/>
                <w:sz w:val="24"/>
                <w:szCs w:val="24"/>
              </w:rPr>
            </w:pPr>
            <w:r w:rsidRPr="00E67156">
              <w:rPr>
                <w:rFonts w:ascii="Times New Roman" w:hAnsi="Times New Roman"/>
                <w:sz w:val="24"/>
                <w:szCs w:val="24"/>
              </w:rPr>
              <w:t>Transfer hurt hands</w:t>
            </w:r>
          </w:p>
        </w:tc>
      </w:tr>
      <w:tr w:rsidR="00F72DED" w:rsidRPr="00B048F0" w:rsidTr="00A32605">
        <w:trPr>
          <w:jc w:val="center"/>
        </w:trPr>
        <w:tc>
          <w:tcPr>
            <w:tcW w:w="8282" w:type="dxa"/>
            <w:gridSpan w:val="2"/>
            <w:vAlign w:val="center"/>
          </w:tcPr>
          <w:p w:rsidR="00F72DED" w:rsidRPr="00833DAB" w:rsidRDefault="00F72DED" w:rsidP="00A32605">
            <w:pPr>
              <w:pStyle w:val="NoSpacing"/>
              <w:rPr>
                <w:rFonts w:ascii="Times New Roman" w:hAnsi="Times New Roman"/>
                <w:b/>
                <w:sz w:val="24"/>
                <w:szCs w:val="24"/>
              </w:rPr>
            </w:pPr>
            <w:r w:rsidRPr="00833DAB">
              <w:rPr>
                <w:rFonts w:ascii="Times New Roman" w:hAnsi="Times New Roman"/>
                <w:b/>
                <w:sz w:val="24"/>
                <w:szCs w:val="24"/>
              </w:rPr>
              <w:t>Participants that had a Failed Attempt</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pStyle w:val="NoSpacing"/>
              <w:tabs>
                <w:tab w:val="left" w:pos="1275"/>
              </w:tabs>
              <w:jc w:val="center"/>
              <w:rPr>
                <w:rFonts w:ascii="Times New Roman" w:hAnsi="Times New Roman"/>
                <w:color w:val="000000"/>
                <w:sz w:val="24"/>
                <w:szCs w:val="24"/>
              </w:rPr>
            </w:pPr>
            <w:r w:rsidRPr="00E67156">
              <w:rPr>
                <w:rFonts w:ascii="Times New Roman" w:hAnsi="Times New Roman"/>
                <w:color w:val="000000"/>
                <w:sz w:val="24"/>
                <w:szCs w:val="24"/>
              </w:rPr>
              <w:t>Not Practical</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pStyle w:val="NoSpacing"/>
              <w:tabs>
                <w:tab w:val="left" w:pos="2025"/>
              </w:tabs>
              <w:jc w:val="center"/>
              <w:rPr>
                <w:rFonts w:ascii="Times New Roman" w:hAnsi="Times New Roman"/>
                <w:sz w:val="24"/>
                <w:szCs w:val="24"/>
              </w:rPr>
            </w:pPr>
            <w:r w:rsidRPr="00E67156">
              <w:rPr>
                <w:rFonts w:ascii="Times New Roman" w:hAnsi="Times New Roman"/>
                <w:color w:val="000000"/>
                <w:sz w:val="24"/>
                <w:szCs w:val="24"/>
              </w:rPr>
              <w:t>Not use</w:t>
            </w:r>
            <w:r>
              <w:rPr>
                <w:rFonts w:ascii="Times New Roman" w:hAnsi="Times New Roman"/>
                <w:color w:val="000000"/>
                <w:sz w:val="24"/>
                <w:szCs w:val="24"/>
              </w:rPr>
              <w:t>d</w:t>
            </w:r>
            <w:r w:rsidRPr="00E67156">
              <w:rPr>
                <w:rFonts w:ascii="Times New Roman" w:hAnsi="Times New Roman"/>
                <w:color w:val="000000"/>
                <w:sz w:val="24"/>
                <w:szCs w:val="24"/>
              </w:rPr>
              <w:t xml:space="preserve"> to this kind of transfer. Used to doing 1 step transfers.</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jc w:val="center"/>
              <w:rPr>
                <w:color w:val="000000"/>
              </w:rPr>
            </w:pPr>
            <w:r w:rsidRPr="00E67156">
              <w:rPr>
                <w:color w:val="000000"/>
              </w:rPr>
              <w:t>Not comfortable performing this type of transfer</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Pr="00E67156" w:rsidRDefault="00F72DED" w:rsidP="00A32605">
            <w:pPr>
              <w:pStyle w:val="NoSpacing"/>
              <w:tabs>
                <w:tab w:val="left" w:pos="885"/>
              </w:tabs>
              <w:jc w:val="center"/>
              <w:rPr>
                <w:rFonts w:ascii="Times New Roman" w:hAnsi="Times New Roman"/>
                <w:sz w:val="24"/>
                <w:szCs w:val="24"/>
              </w:rPr>
            </w:pPr>
            <w:r w:rsidRPr="00E67156">
              <w:rPr>
                <w:rFonts w:ascii="Times New Roman" w:hAnsi="Times New Roman"/>
                <w:color w:val="000000"/>
                <w:sz w:val="24"/>
                <w:szCs w:val="24"/>
              </w:rPr>
              <w:t>It was too difficult to position my legs for such transfers</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Pr>
                <w:rFonts w:ascii="Times New Roman" w:hAnsi="Times New Roman"/>
                <w:sz w:val="24"/>
                <w:szCs w:val="24"/>
              </w:rPr>
              <w:t>Transfer/Transfer</w:t>
            </w:r>
          </w:p>
        </w:tc>
        <w:tc>
          <w:tcPr>
            <w:tcW w:w="5852" w:type="dxa"/>
            <w:vAlign w:val="center"/>
          </w:tcPr>
          <w:p w:rsidR="00F72DED" w:rsidRPr="00E67156" w:rsidRDefault="00F72DED" w:rsidP="00A32605">
            <w:pPr>
              <w:jc w:val="center"/>
              <w:rPr>
                <w:color w:val="000000"/>
              </w:rPr>
            </w:pPr>
            <w:r w:rsidRPr="00E67156">
              <w:rPr>
                <w:color w:val="000000"/>
              </w:rPr>
              <w:t>Some transfers were a little tough, but I don't think I would avoid any of the situations</w:t>
            </w:r>
          </w:p>
        </w:tc>
      </w:tr>
      <w:tr w:rsidR="00F72DED" w:rsidRPr="00B048F0" w:rsidTr="00A32605">
        <w:trPr>
          <w:jc w:val="center"/>
        </w:trPr>
        <w:tc>
          <w:tcPr>
            <w:tcW w:w="8282" w:type="dxa"/>
            <w:gridSpan w:val="2"/>
            <w:vAlign w:val="center"/>
          </w:tcPr>
          <w:p w:rsidR="00F72DED" w:rsidRPr="00833DAB" w:rsidRDefault="00F72DED" w:rsidP="00A32605">
            <w:pPr>
              <w:pStyle w:val="NoSpacing"/>
              <w:tabs>
                <w:tab w:val="center" w:pos="2818"/>
                <w:tab w:val="left" w:pos="4789"/>
              </w:tabs>
              <w:rPr>
                <w:rFonts w:ascii="Times New Roman" w:hAnsi="Times New Roman"/>
                <w:b/>
                <w:sz w:val="24"/>
                <w:szCs w:val="24"/>
              </w:rPr>
            </w:pPr>
            <w:r w:rsidRPr="00833DAB">
              <w:rPr>
                <w:rFonts w:ascii="Times New Roman" w:hAnsi="Times New Roman"/>
                <w:b/>
                <w:sz w:val="24"/>
                <w:szCs w:val="24"/>
              </w:rPr>
              <w:t>Participants that Completed the Transfers</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Would not complete due to feeling unsafe and feel they might fall</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tabs>
                <w:tab w:val="left" w:pos="1065"/>
                <w:tab w:val="center" w:pos="2818"/>
                <w:tab w:val="left" w:pos="4789"/>
              </w:tabs>
              <w:jc w:val="center"/>
              <w:rPr>
                <w:rFonts w:ascii="Times New Roman" w:hAnsi="Times New Roman"/>
                <w:sz w:val="24"/>
                <w:szCs w:val="24"/>
              </w:rPr>
            </w:pPr>
            <w:r w:rsidRPr="00833DAB">
              <w:rPr>
                <w:rFonts w:ascii="Times New Roman" w:hAnsi="Times New Roman"/>
                <w:sz w:val="24"/>
                <w:szCs w:val="24"/>
              </w:rPr>
              <w:t>It was manageable but too much of a pain to perform in public setting</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 xml:space="preserve">Didn’t like the transfer because the arms were extended behind the body. For a high level </w:t>
            </w:r>
            <w:proofErr w:type="spellStart"/>
            <w:r>
              <w:rPr>
                <w:rFonts w:ascii="Times New Roman" w:hAnsi="Times New Roman"/>
                <w:sz w:val="24"/>
                <w:szCs w:val="24"/>
              </w:rPr>
              <w:t>para</w:t>
            </w:r>
            <w:proofErr w:type="spellEnd"/>
            <w:r>
              <w:rPr>
                <w:rFonts w:ascii="Times New Roman" w:hAnsi="Times New Roman"/>
                <w:sz w:val="24"/>
                <w:szCs w:val="24"/>
              </w:rPr>
              <w:t xml:space="preserve"> it is easier to try and grab onto something and climb up as supposed to bumping up during a transfer.</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Not worth the risk of injury unless it was absolutely necessary.</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Depends on the situation and whether there are grab bars. Would not choose to complete unless there was a very important reason to do so</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Made me short of breath</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Avoid/Transfer</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The ramp made it easier and could better control legs</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Transfer/Avoid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sidRPr="00B048F0">
              <w:rPr>
                <w:rFonts w:ascii="Times New Roman" w:hAnsi="Times New Roman"/>
                <w:sz w:val="24"/>
                <w:szCs w:val="24"/>
              </w:rPr>
              <w:t xml:space="preserve">Both transfers were new for </w:t>
            </w:r>
            <w:r>
              <w:rPr>
                <w:rFonts w:ascii="Times New Roman" w:hAnsi="Times New Roman"/>
                <w:sz w:val="24"/>
                <w:szCs w:val="24"/>
              </w:rPr>
              <w:t>me</w:t>
            </w:r>
            <w:r w:rsidRPr="00B048F0">
              <w:rPr>
                <w:rFonts w:ascii="Times New Roman" w:hAnsi="Times New Roman"/>
                <w:sz w:val="24"/>
                <w:szCs w:val="24"/>
              </w:rPr>
              <w:t>. The angled transfer was very demanding to perform. Overall both the two-step transfers were rough and shoulder pain made it worse.</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Transfer/Avoid</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sidRPr="00B048F0">
              <w:rPr>
                <w:rFonts w:ascii="Times New Roman" w:hAnsi="Times New Roman"/>
                <w:sz w:val="24"/>
                <w:szCs w:val="24"/>
              </w:rPr>
              <w:t>Felt more comfortable transferring to a direct vertical height instead of the angled transfer. Felt less stable during the angled transfer.</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Transfer/Avoid</w:t>
            </w:r>
          </w:p>
        </w:tc>
        <w:tc>
          <w:tcPr>
            <w:tcW w:w="5852" w:type="dxa"/>
            <w:vAlign w:val="center"/>
          </w:tcPr>
          <w:p w:rsidR="00F72DED" w:rsidRDefault="00F72DED" w:rsidP="00A32605">
            <w:pPr>
              <w:pStyle w:val="NoSpacing"/>
              <w:tabs>
                <w:tab w:val="left" w:pos="240"/>
              </w:tabs>
              <w:jc w:val="center"/>
              <w:rPr>
                <w:rFonts w:ascii="Times New Roman" w:hAnsi="Times New Roman"/>
                <w:sz w:val="24"/>
                <w:szCs w:val="24"/>
              </w:rPr>
            </w:pPr>
            <w:r w:rsidRPr="00B048F0">
              <w:rPr>
                <w:rFonts w:ascii="Times New Roman" w:hAnsi="Times New Roman"/>
                <w:sz w:val="24"/>
                <w:szCs w:val="24"/>
              </w:rPr>
              <w:t>The 90</w:t>
            </w:r>
            <w:r w:rsidRPr="00B048F0">
              <w:rPr>
                <w:rFonts w:ascii="Times New Roman" w:hAnsi="Times New Roman"/>
                <w:sz w:val="24"/>
                <w:szCs w:val="24"/>
                <w:vertAlign w:val="superscript"/>
              </w:rPr>
              <w:t>o</w:t>
            </w:r>
            <w:r w:rsidRPr="00B048F0">
              <w:rPr>
                <w:rFonts w:ascii="Times New Roman" w:hAnsi="Times New Roman"/>
                <w:sz w:val="24"/>
                <w:szCs w:val="24"/>
              </w:rPr>
              <w:t xml:space="preserve"> felt a lot like transferring up stairs. The angled transfer was like scooting up a hill. </w:t>
            </w:r>
            <w:r>
              <w:rPr>
                <w:rFonts w:ascii="Times New Roman" w:hAnsi="Times New Roman"/>
                <w:sz w:val="24"/>
                <w:szCs w:val="24"/>
              </w:rPr>
              <w:t>W</w:t>
            </w:r>
            <w:r w:rsidRPr="00B048F0">
              <w:rPr>
                <w:rFonts w:ascii="Times New Roman" w:hAnsi="Times New Roman"/>
                <w:sz w:val="24"/>
                <w:szCs w:val="24"/>
              </w:rPr>
              <w:t>ould avoid doing this unless he needed to go up a hill.</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 xml:space="preserve">Felt the transfers were easy since </w:t>
            </w:r>
            <w:r>
              <w:rPr>
                <w:rFonts w:ascii="Times New Roman" w:hAnsi="Times New Roman"/>
                <w:sz w:val="24"/>
                <w:szCs w:val="24"/>
              </w:rPr>
              <w:t>I have</w:t>
            </w:r>
            <w:r w:rsidRPr="00B048F0">
              <w:rPr>
                <w:rFonts w:ascii="Times New Roman" w:hAnsi="Times New Roman"/>
                <w:sz w:val="24"/>
                <w:szCs w:val="24"/>
              </w:rPr>
              <w:t xml:space="preserve"> smaller legs. The </w:t>
            </w:r>
            <w:r w:rsidRPr="00B048F0">
              <w:rPr>
                <w:rFonts w:ascii="Times New Roman" w:hAnsi="Times New Roman"/>
                <w:sz w:val="24"/>
                <w:szCs w:val="24"/>
              </w:rPr>
              <w:lastRenderedPageBreak/>
              <w:t>ramp makes the angled transfer more comfortable.</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lastRenderedPageBreak/>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Felt the two-step process made transferring easier</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Yes I would certainly do them over again. I found it very fun</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If it was something that needed done I would do it. I try not to set limitations</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Felt the transfer were easier because of the grab bars</w:t>
            </w:r>
          </w:p>
        </w:tc>
      </w:tr>
      <w:tr w:rsidR="00F72DED" w:rsidRPr="00B048F0" w:rsidTr="00A32605">
        <w:trPr>
          <w:jc w:val="center"/>
        </w:trPr>
        <w:tc>
          <w:tcPr>
            <w:tcW w:w="2430"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Transfer/Transfer</w:t>
            </w:r>
          </w:p>
        </w:tc>
        <w:tc>
          <w:tcPr>
            <w:tcW w:w="5852" w:type="dxa"/>
            <w:vAlign w:val="center"/>
          </w:tcPr>
          <w:p w:rsidR="00F72DED" w:rsidRPr="00B048F0" w:rsidRDefault="00F72DED" w:rsidP="00A32605">
            <w:pPr>
              <w:pStyle w:val="NoSpacing"/>
              <w:jc w:val="center"/>
              <w:rPr>
                <w:rFonts w:ascii="Times New Roman" w:hAnsi="Times New Roman"/>
                <w:sz w:val="24"/>
                <w:szCs w:val="24"/>
              </w:rPr>
            </w:pPr>
            <w:r w:rsidRPr="00B048F0">
              <w:rPr>
                <w:rFonts w:ascii="Times New Roman" w:hAnsi="Times New Roman"/>
                <w:sz w:val="24"/>
                <w:szCs w:val="24"/>
              </w:rPr>
              <w:t xml:space="preserve">As an active wheelchair user </w:t>
            </w:r>
            <w:r>
              <w:rPr>
                <w:rFonts w:ascii="Times New Roman" w:hAnsi="Times New Roman"/>
                <w:sz w:val="24"/>
                <w:szCs w:val="24"/>
              </w:rPr>
              <w:t xml:space="preserve">I </w:t>
            </w:r>
            <w:r w:rsidRPr="00B048F0">
              <w:rPr>
                <w:rFonts w:ascii="Times New Roman" w:hAnsi="Times New Roman"/>
                <w:sz w:val="24"/>
                <w:szCs w:val="24"/>
              </w:rPr>
              <w:t>would make these transfers in the real world</w:t>
            </w:r>
          </w:p>
        </w:tc>
      </w:tr>
      <w:tr w:rsidR="00F72DED" w:rsidRPr="00B048F0" w:rsidTr="00A32605">
        <w:trPr>
          <w:jc w:val="center"/>
        </w:trPr>
        <w:tc>
          <w:tcPr>
            <w:tcW w:w="2430" w:type="dxa"/>
            <w:vAlign w:val="center"/>
          </w:tcPr>
          <w:p w:rsidR="00F72DED" w:rsidRDefault="00F72DED" w:rsidP="00A32605">
            <w:pPr>
              <w:pStyle w:val="NoSpacing"/>
              <w:jc w:val="center"/>
              <w:rPr>
                <w:rFonts w:ascii="Times New Roman" w:hAnsi="Times New Roman"/>
                <w:sz w:val="24"/>
                <w:szCs w:val="24"/>
              </w:rPr>
            </w:pPr>
            <w:r>
              <w:rPr>
                <w:rFonts w:ascii="Times New Roman" w:hAnsi="Times New Roman"/>
                <w:sz w:val="24"/>
                <w:szCs w:val="24"/>
              </w:rPr>
              <w:t>Transfer/Transfer</w:t>
            </w:r>
          </w:p>
        </w:tc>
        <w:tc>
          <w:tcPr>
            <w:tcW w:w="5852" w:type="dxa"/>
            <w:vAlign w:val="center"/>
          </w:tcPr>
          <w:p w:rsidR="00F72DED" w:rsidRDefault="00F72DED" w:rsidP="00A32605">
            <w:pPr>
              <w:pStyle w:val="NoSpacing"/>
              <w:tabs>
                <w:tab w:val="center" w:pos="2818"/>
                <w:tab w:val="left" w:pos="4789"/>
              </w:tabs>
              <w:jc w:val="center"/>
              <w:rPr>
                <w:rFonts w:ascii="Times New Roman" w:hAnsi="Times New Roman"/>
                <w:sz w:val="24"/>
                <w:szCs w:val="24"/>
              </w:rPr>
            </w:pPr>
            <w:r>
              <w:rPr>
                <w:rFonts w:ascii="Times New Roman" w:hAnsi="Times New Roman"/>
                <w:sz w:val="24"/>
                <w:szCs w:val="24"/>
              </w:rPr>
              <w:t>Preferred the sloped transfer and would try to figure out a different way to make the transfers</w:t>
            </w:r>
          </w:p>
        </w:tc>
      </w:tr>
    </w:tbl>
    <w:p w:rsidR="00F72DED" w:rsidRPr="00652132" w:rsidRDefault="00F72DED" w:rsidP="00F72DED">
      <w:pPr>
        <w:pStyle w:val="NoSpacing"/>
        <w:rPr>
          <w:rStyle w:val="TitleChar"/>
          <w:b w:val="0"/>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NoSpacing"/>
        <w:rPr>
          <w:rStyle w:val="TitleChar"/>
        </w:rPr>
      </w:pPr>
    </w:p>
    <w:p w:rsidR="00F72DED" w:rsidRDefault="00F72DED" w:rsidP="00F72DED">
      <w:pPr>
        <w:pStyle w:val="Title"/>
        <w:rPr>
          <w:b w:val="0"/>
        </w:rPr>
      </w:pPr>
      <w:bookmarkStart w:id="171" w:name="_Toc415740634"/>
      <w:bookmarkStart w:id="172" w:name="_Toc434861952"/>
      <w:bookmarkStart w:id="173" w:name="_Toc435624254"/>
      <w:r w:rsidRPr="00BC679C">
        <w:rPr>
          <w:rStyle w:val="TitleChar"/>
          <w:b/>
        </w:rPr>
        <w:lastRenderedPageBreak/>
        <w:t xml:space="preserve">Addendum </w:t>
      </w:r>
      <w:bookmarkEnd w:id="161"/>
      <w:bookmarkEnd w:id="162"/>
      <w:r w:rsidRPr="00BC679C">
        <w:rPr>
          <w:rStyle w:val="TitleChar"/>
          <w:b/>
        </w:rPr>
        <w:t>D</w:t>
      </w:r>
      <w:bookmarkEnd w:id="171"/>
      <w:bookmarkEnd w:id="172"/>
      <w:r w:rsidRPr="00BC679C">
        <w:rPr>
          <w:b w:val="0"/>
        </w:rPr>
        <w:t>:</w:t>
      </w:r>
      <w:r>
        <w:t xml:space="preserve"> </w:t>
      </w:r>
      <w:r w:rsidRPr="003C1EC4">
        <w:rPr>
          <w:b w:val="0"/>
          <w:sz w:val="24"/>
        </w:rPr>
        <w:t>Comparison of demographics and transfer height between Phase 1 and Phase 2 of the study</w:t>
      </w:r>
      <w:bookmarkEnd w:id="173"/>
    </w:p>
    <w:p w:rsidR="00F72DED" w:rsidRPr="00BC679C" w:rsidRDefault="00F72DED" w:rsidP="00F72DED"/>
    <w:p w:rsidR="00F72DED" w:rsidRPr="00587FD7" w:rsidRDefault="00F72DED" w:rsidP="00F72DED">
      <w:pPr>
        <w:pStyle w:val="NoSpacing"/>
        <w:rPr>
          <w:rFonts w:ascii="Times New Roman" w:hAnsi="Times New Roman"/>
          <w:sz w:val="24"/>
          <w:szCs w:val="24"/>
          <w:u w:val="single"/>
        </w:rPr>
      </w:pPr>
      <w:r>
        <w:rPr>
          <w:rFonts w:ascii="Times New Roman" w:hAnsi="Times New Roman"/>
          <w:sz w:val="24"/>
          <w:szCs w:val="24"/>
          <w:u w:val="single"/>
        </w:rPr>
        <w:t>Participant</w:t>
      </w:r>
      <w:r w:rsidRPr="00587FD7">
        <w:rPr>
          <w:rFonts w:ascii="Times New Roman" w:hAnsi="Times New Roman"/>
          <w:sz w:val="24"/>
          <w:szCs w:val="24"/>
          <w:u w:val="single"/>
        </w:rPr>
        <w:t>s</w:t>
      </w:r>
    </w:p>
    <w:p w:rsidR="00F72DED" w:rsidRPr="00C20830"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 xml:space="preserve">In </w:t>
      </w:r>
      <w:r>
        <w:rPr>
          <w:rFonts w:ascii="Times New Roman" w:hAnsi="Times New Roman"/>
          <w:sz w:val="24"/>
          <w:szCs w:val="24"/>
        </w:rPr>
        <w:t xml:space="preserve">the last transfer </w:t>
      </w:r>
      <w:r w:rsidRPr="00C20830">
        <w:rPr>
          <w:rFonts w:ascii="Times New Roman" w:hAnsi="Times New Roman"/>
          <w:sz w:val="24"/>
          <w:szCs w:val="24"/>
        </w:rPr>
        <w:t xml:space="preserve">study </w:t>
      </w:r>
      <w:r>
        <w:rPr>
          <w:rFonts w:ascii="Times New Roman" w:hAnsi="Times New Roman"/>
          <w:sz w:val="24"/>
          <w:szCs w:val="24"/>
        </w:rPr>
        <w:t>a</w:t>
      </w:r>
      <w:r w:rsidRPr="00C20830">
        <w:rPr>
          <w:rFonts w:ascii="Times New Roman" w:hAnsi="Times New Roman"/>
          <w:sz w:val="24"/>
          <w:szCs w:val="24"/>
        </w:rPr>
        <w:t xml:space="preserve"> total of 120 </w:t>
      </w:r>
      <w:r>
        <w:rPr>
          <w:rFonts w:ascii="Times New Roman" w:hAnsi="Times New Roman"/>
          <w:sz w:val="24"/>
          <w:szCs w:val="24"/>
        </w:rPr>
        <w:t>participant</w:t>
      </w:r>
      <w:r w:rsidRPr="00C20830">
        <w:rPr>
          <w:rFonts w:ascii="Times New Roman" w:hAnsi="Times New Roman"/>
          <w:sz w:val="24"/>
          <w:szCs w:val="24"/>
        </w:rPr>
        <w:t xml:space="preserve">s were enrolled consisting of 95 men and 25 women with an average age of 47.7 ± 15.3 years, body weight of 171.5 ± 48.0 lbs, and height of 67 ± 6 in. </w:t>
      </w:r>
      <w:r>
        <w:rPr>
          <w:rFonts w:ascii="Times New Roman" w:hAnsi="Times New Roman"/>
          <w:sz w:val="24"/>
          <w:szCs w:val="24"/>
        </w:rPr>
        <w:t>At the time this addendum was composed,</w:t>
      </w:r>
      <w:r w:rsidRPr="00C20830">
        <w:rPr>
          <w:rFonts w:ascii="Times New Roman" w:hAnsi="Times New Roman"/>
          <w:sz w:val="24"/>
          <w:szCs w:val="24"/>
        </w:rPr>
        <w:t xml:space="preserve"> 63 </w:t>
      </w:r>
      <w:r>
        <w:rPr>
          <w:rFonts w:ascii="Times New Roman" w:hAnsi="Times New Roman"/>
          <w:sz w:val="24"/>
          <w:szCs w:val="24"/>
        </w:rPr>
        <w:t>participant</w:t>
      </w:r>
      <w:r w:rsidRPr="00C20830">
        <w:rPr>
          <w:rFonts w:ascii="Times New Roman" w:hAnsi="Times New Roman"/>
          <w:sz w:val="24"/>
          <w:szCs w:val="24"/>
        </w:rPr>
        <w:t xml:space="preserve">s </w:t>
      </w:r>
      <w:r>
        <w:rPr>
          <w:rFonts w:ascii="Times New Roman" w:hAnsi="Times New Roman"/>
          <w:sz w:val="24"/>
          <w:szCs w:val="24"/>
        </w:rPr>
        <w:t xml:space="preserve">had been enrolled in the Phase II study </w:t>
      </w:r>
      <w:r w:rsidRPr="00C20830">
        <w:rPr>
          <w:rFonts w:ascii="Times New Roman" w:hAnsi="Times New Roman"/>
          <w:sz w:val="24"/>
          <w:szCs w:val="24"/>
        </w:rPr>
        <w:t xml:space="preserve">consisting of 50 men and 13 women, with an average age of 45 ± 15 years, body weight of 172 ± 53lbs and a height of 67±6in. Further details of the demographics from the two studies can be seen in Table </w:t>
      </w:r>
      <w:r>
        <w:rPr>
          <w:rFonts w:ascii="Times New Roman" w:hAnsi="Times New Roman"/>
          <w:sz w:val="24"/>
          <w:szCs w:val="24"/>
        </w:rPr>
        <w:t>D</w:t>
      </w:r>
      <w:r w:rsidRPr="00C20830">
        <w:rPr>
          <w:rFonts w:ascii="Times New Roman" w:hAnsi="Times New Roman"/>
          <w:sz w:val="24"/>
          <w:szCs w:val="24"/>
        </w:rPr>
        <w:t>1, including hours using</w:t>
      </w:r>
      <w:r>
        <w:rPr>
          <w:rFonts w:ascii="Times New Roman" w:hAnsi="Times New Roman"/>
          <w:sz w:val="24"/>
          <w:szCs w:val="24"/>
        </w:rPr>
        <w:t xml:space="preserve"> a</w:t>
      </w:r>
      <w:r w:rsidRPr="00C20830">
        <w:rPr>
          <w:rFonts w:ascii="Times New Roman" w:hAnsi="Times New Roman"/>
          <w:sz w:val="24"/>
          <w:szCs w:val="24"/>
        </w:rPr>
        <w:t xml:space="preserve"> wheelchair per day, years using a wheelchair and number of level and non-level transfers. </w:t>
      </w:r>
      <w:r>
        <w:rPr>
          <w:rFonts w:ascii="Times New Roman" w:hAnsi="Times New Roman"/>
          <w:sz w:val="24"/>
          <w:szCs w:val="24"/>
        </w:rPr>
        <w:t xml:space="preserve">The percentages of males and females were the same for both phases of the study with 21% of the participants being female and 79% of the participants being male. </w:t>
      </w:r>
    </w:p>
    <w:p w:rsidR="00F72DED" w:rsidRDefault="00F72DED" w:rsidP="00F72DED">
      <w:pPr>
        <w:pStyle w:val="NoSpacing"/>
        <w:rPr>
          <w:rFonts w:ascii="Times New Roman" w:hAnsi="Times New Roman"/>
          <w:sz w:val="24"/>
          <w:szCs w:val="24"/>
        </w:rPr>
      </w:pPr>
    </w:p>
    <w:p w:rsidR="00F72DED" w:rsidRPr="00C20830" w:rsidRDefault="00F72DED" w:rsidP="00F72DED">
      <w:pPr>
        <w:pStyle w:val="NoSpacing"/>
        <w:rPr>
          <w:rFonts w:ascii="Times New Roman" w:hAnsi="Times New Roman"/>
          <w:sz w:val="24"/>
          <w:szCs w:val="24"/>
        </w:rPr>
      </w:pPr>
      <w:r w:rsidRPr="00F32C5A">
        <w:rPr>
          <w:rFonts w:ascii="Times New Roman" w:hAnsi="Times New Roman"/>
          <w:b/>
          <w:sz w:val="24"/>
          <w:szCs w:val="24"/>
        </w:rPr>
        <w:t xml:space="preserve">Table </w:t>
      </w:r>
      <w:r>
        <w:rPr>
          <w:rFonts w:ascii="Times New Roman" w:hAnsi="Times New Roman"/>
          <w:b/>
          <w:sz w:val="24"/>
          <w:szCs w:val="24"/>
        </w:rPr>
        <w:t>D</w:t>
      </w:r>
      <w:r w:rsidRPr="00F32C5A">
        <w:rPr>
          <w:rFonts w:ascii="Times New Roman" w:hAnsi="Times New Roman"/>
          <w:b/>
          <w:sz w:val="24"/>
          <w:szCs w:val="24"/>
        </w:rPr>
        <w:t>1.</w:t>
      </w:r>
      <w:r>
        <w:rPr>
          <w:rFonts w:ascii="Times New Roman" w:hAnsi="Times New Roman"/>
          <w:sz w:val="24"/>
          <w:szCs w:val="24"/>
        </w:rPr>
        <w:t xml:space="preserve"> Detailed demographics of the study participants from phase 1 and phase 2.</w:t>
      </w:r>
    </w:p>
    <w:tbl>
      <w:tblPr>
        <w:tblW w:w="9648" w:type="dxa"/>
        <w:tblLayout w:type="fixed"/>
        <w:tblLook w:val="00A0"/>
      </w:tblPr>
      <w:tblGrid>
        <w:gridCol w:w="2268"/>
        <w:gridCol w:w="1080"/>
        <w:gridCol w:w="1170"/>
        <w:gridCol w:w="810"/>
        <w:gridCol w:w="1080"/>
        <w:gridCol w:w="712"/>
        <w:gridCol w:w="788"/>
        <w:gridCol w:w="788"/>
        <w:gridCol w:w="952"/>
      </w:tblGrid>
      <w:tr w:rsidR="00F72DED" w:rsidRPr="00C20830" w:rsidTr="00A32605">
        <w:trPr>
          <w:trHeight w:val="315"/>
        </w:trPr>
        <w:tc>
          <w:tcPr>
            <w:tcW w:w="2268" w:type="dxa"/>
          </w:tcPr>
          <w:p w:rsidR="00F72DED" w:rsidRPr="00C20830" w:rsidRDefault="00F72DED" w:rsidP="00A32605">
            <w:r w:rsidRPr="00C20830">
              <w:t> </w:t>
            </w:r>
          </w:p>
        </w:tc>
        <w:tc>
          <w:tcPr>
            <w:tcW w:w="2250" w:type="dxa"/>
            <w:gridSpan w:val="2"/>
            <w:tcBorders>
              <w:top w:val="single" w:sz="4" w:space="0" w:color="auto"/>
              <w:bottom w:val="single" w:sz="4" w:space="0" w:color="auto"/>
            </w:tcBorders>
            <w:vAlign w:val="center"/>
          </w:tcPr>
          <w:p w:rsidR="00F72DED" w:rsidRPr="00474B60" w:rsidRDefault="00F72DED" w:rsidP="00A32605">
            <w:pPr>
              <w:jc w:val="center"/>
              <w:rPr>
                <w:b/>
              </w:rPr>
            </w:pPr>
            <w:r w:rsidRPr="00474B60">
              <w:rPr>
                <w:b/>
              </w:rPr>
              <w:t>Average (Std)</w:t>
            </w:r>
          </w:p>
        </w:tc>
        <w:tc>
          <w:tcPr>
            <w:tcW w:w="1890" w:type="dxa"/>
            <w:gridSpan w:val="2"/>
            <w:tcBorders>
              <w:top w:val="single" w:sz="4" w:space="0" w:color="auto"/>
              <w:bottom w:val="single" w:sz="4" w:space="0" w:color="auto"/>
            </w:tcBorders>
            <w:vAlign w:val="center"/>
          </w:tcPr>
          <w:p w:rsidR="00F72DED" w:rsidRPr="00474B60" w:rsidRDefault="00F72DED" w:rsidP="00A32605">
            <w:pPr>
              <w:jc w:val="center"/>
              <w:rPr>
                <w:b/>
              </w:rPr>
            </w:pPr>
            <w:r w:rsidRPr="00474B60">
              <w:rPr>
                <w:b/>
              </w:rPr>
              <w:t>Median</w:t>
            </w:r>
          </w:p>
        </w:tc>
        <w:tc>
          <w:tcPr>
            <w:tcW w:w="1500" w:type="dxa"/>
            <w:gridSpan w:val="2"/>
            <w:tcBorders>
              <w:top w:val="single" w:sz="4" w:space="0" w:color="auto"/>
              <w:bottom w:val="single" w:sz="4" w:space="0" w:color="auto"/>
            </w:tcBorders>
            <w:vAlign w:val="center"/>
          </w:tcPr>
          <w:p w:rsidR="00F72DED" w:rsidRPr="00474B60" w:rsidRDefault="00F72DED" w:rsidP="00A32605">
            <w:pPr>
              <w:jc w:val="center"/>
              <w:rPr>
                <w:b/>
              </w:rPr>
            </w:pPr>
            <w:r w:rsidRPr="00474B60">
              <w:rPr>
                <w:b/>
              </w:rPr>
              <w:t>Min</w:t>
            </w:r>
          </w:p>
        </w:tc>
        <w:tc>
          <w:tcPr>
            <w:tcW w:w="1740" w:type="dxa"/>
            <w:gridSpan w:val="2"/>
            <w:tcBorders>
              <w:top w:val="single" w:sz="4" w:space="0" w:color="auto"/>
              <w:bottom w:val="single" w:sz="4" w:space="0" w:color="auto"/>
            </w:tcBorders>
            <w:vAlign w:val="center"/>
          </w:tcPr>
          <w:p w:rsidR="00F72DED" w:rsidRPr="00474B60" w:rsidRDefault="00F72DED" w:rsidP="00A32605">
            <w:pPr>
              <w:jc w:val="center"/>
              <w:rPr>
                <w:b/>
              </w:rPr>
            </w:pPr>
            <w:r w:rsidRPr="00474B60">
              <w:rPr>
                <w:b/>
              </w:rPr>
              <w:t>Max</w:t>
            </w:r>
          </w:p>
        </w:tc>
      </w:tr>
      <w:tr w:rsidR="00F72DED" w:rsidRPr="00C20830" w:rsidTr="00A32605">
        <w:trPr>
          <w:trHeight w:val="315"/>
        </w:trPr>
        <w:tc>
          <w:tcPr>
            <w:tcW w:w="2268" w:type="dxa"/>
            <w:tcBorders>
              <w:bottom w:val="single" w:sz="4" w:space="0" w:color="auto"/>
            </w:tcBorders>
          </w:tcPr>
          <w:p w:rsidR="00F72DED" w:rsidRPr="00C20830" w:rsidRDefault="00F72DED" w:rsidP="00A32605">
            <w:r w:rsidRPr="00C20830">
              <w:t> </w:t>
            </w:r>
          </w:p>
        </w:tc>
        <w:tc>
          <w:tcPr>
            <w:tcW w:w="1080" w:type="dxa"/>
            <w:tcBorders>
              <w:top w:val="single" w:sz="4" w:space="0" w:color="auto"/>
              <w:bottom w:val="single" w:sz="4" w:space="0" w:color="auto"/>
            </w:tcBorders>
          </w:tcPr>
          <w:p w:rsidR="00F72DED" w:rsidRDefault="00F72DED" w:rsidP="00A32605">
            <w:pPr>
              <w:jc w:val="center"/>
            </w:pPr>
            <w:r w:rsidRPr="00C20830">
              <w:t>P1</w:t>
            </w:r>
          </w:p>
        </w:tc>
        <w:tc>
          <w:tcPr>
            <w:tcW w:w="1170" w:type="dxa"/>
            <w:tcBorders>
              <w:top w:val="single" w:sz="4" w:space="0" w:color="auto"/>
              <w:bottom w:val="single" w:sz="4" w:space="0" w:color="auto"/>
            </w:tcBorders>
          </w:tcPr>
          <w:p w:rsidR="00F72DED" w:rsidRDefault="00F72DED" w:rsidP="00A32605">
            <w:pPr>
              <w:jc w:val="center"/>
            </w:pPr>
            <w:r w:rsidRPr="00C20830">
              <w:t>P2</w:t>
            </w:r>
          </w:p>
        </w:tc>
        <w:tc>
          <w:tcPr>
            <w:tcW w:w="810" w:type="dxa"/>
            <w:tcBorders>
              <w:top w:val="single" w:sz="4" w:space="0" w:color="auto"/>
              <w:bottom w:val="single" w:sz="4" w:space="0" w:color="auto"/>
            </w:tcBorders>
          </w:tcPr>
          <w:p w:rsidR="00F72DED" w:rsidRDefault="00F72DED" w:rsidP="00A32605">
            <w:pPr>
              <w:jc w:val="center"/>
            </w:pPr>
            <w:r>
              <w:t>P1</w:t>
            </w:r>
          </w:p>
        </w:tc>
        <w:tc>
          <w:tcPr>
            <w:tcW w:w="1080" w:type="dxa"/>
            <w:tcBorders>
              <w:top w:val="single" w:sz="4" w:space="0" w:color="auto"/>
              <w:bottom w:val="single" w:sz="4" w:space="0" w:color="auto"/>
            </w:tcBorders>
          </w:tcPr>
          <w:p w:rsidR="00F72DED" w:rsidRDefault="00F72DED" w:rsidP="00A32605">
            <w:pPr>
              <w:jc w:val="center"/>
            </w:pPr>
            <w:r>
              <w:t>P2</w:t>
            </w:r>
          </w:p>
        </w:tc>
        <w:tc>
          <w:tcPr>
            <w:tcW w:w="712" w:type="dxa"/>
            <w:tcBorders>
              <w:top w:val="single" w:sz="4" w:space="0" w:color="auto"/>
              <w:bottom w:val="single" w:sz="4" w:space="0" w:color="auto"/>
            </w:tcBorders>
          </w:tcPr>
          <w:p w:rsidR="00F72DED" w:rsidRDefault="00F72DED" w:rsidP="00A32605">
            <w:pPr>
              <w:jc w:val="center"/>
            </w:pPr>
            <w:r w:rsidRPr="00C20830">
              <w:t>P1</w:t>
            </w:r>
          </w:p>
        </w:tc>
        <w:tc>
          <w:tcPr>
            <w:tcW w:w="788" w:type="dxa"/>
            <w:tcBorders>
              <w:top w:val="single" w:sz="4" w:space="0" w:color="auto"/>
              <w:bottom w:val="single" w:sz="4" w:space="0" w:color="auto"/>
            </w:tcBorders>
          </w:tcPr>
          <w:p w:rsidR="00F72DED" w:rsidRDefault="00F72DED" w:rsidP="00A32605">
            <w:pPr>
              <w:jc w:val="center"/>
            </w:pPr>
            <w:r w:rsidRPr="00C20830">
              <w:t>P2</w:t>
            </w:r>
          </w:p>
        </w:tc>
        <w:tc>
          <w:tcPr>
            <w:tcW w:w="788" w:type="dxa"/>
            <w:tcBorders>
              <w:top w:val="single" w:sz="4" w:space="0" w:color="auto"/>
              <w:bottom w:val="single" w:sz="4" w:space="0" w:color="auto"/>
            </w:tcBorders>
          </w:tcPr>
          <w:p w:rsidR="00F72DED" w:rsidRDefault="00F72DED" w:rsidP="00A32605">
            <w:pPr>
              <w:jc w:val="center"/>
            </w:pPr>
            <w:r w:rsidRPr="00C20830">
              <w:t>P1</w:t>
            </w:r>
          </w:p>
        </w:tc>
        <w:tc>
          <w:tcPr>
            <w:tcW w:w="952" w:type="dxa"/>
            <w:tcBorders>
              <w:top w:val="single" w:sz="4" w:space="0" w:color="auto"/>
              <w:bottom w:val="single" w:sz="4" w:space="0" w:color="auto"/>
            </w:tcBorders>
          </w:tcPr>
          <w:p w:rsidR="00F72DED" w:rsidRDefault="00F72DED" w:rsidP="00A32605">
            <w:pPr>
              <w:jc w:val="center"/>
            </w:pPr>
            <w:r w:rsidRPr="00C20830">
              <w:t>P2</w:t>
            </w:r>
          </w:p>
        </w:tc>
      </w:tr>
      <w:tr w:rsidR="00F72DED" w:rsidRPr="00C20830" w:rsidTr="00A32605">
        <w:trPr>
          <w:trHeight w:val="315"/>
        </w:trPr>
        <w:tc>
          <w:tcPr>
            <w:tcW w:w="2268" w:type="dxa"/>
            <w:tcBorders>
              <w:top w:val="single" w:sz="4" w:space="0" w:color="auto"/>
              <w:bottom w:val="single" w:sz="4" w:space="0" w:color="auto"/>
            </w:tcBorders>
            <w:vAlign w:val="center"/>
          </w:tcPr>
          <w:p w:rsidR="00F72DED" w:rsidRPr="00C20830" w:rsidRDefault="00F72DED" w:rsidP="00A32605">
            <w:r w:rsidRPr="00C20830">
              <w:t>Age</w:t>
            </w:r>
            <w:r>
              <w:t xml:space="preserve"> (years)</w:t>
            </w:r>
          </w:p>
        </w:tc>
        <w:tc>
          <w:tcPr>
            <w:tcW w:w="1080" w:type="dxa"/>
            <w:tcBorders>
              <w:top w:val="single" w:sz="4" w:space="0" w:color="auto"/>
              <w:bottom w:val="single" w:sz="4" w:space="0" w:color="auto"/>
            </w:tcBorders>
          </w:tcPr>
          <w:p w:rsidR="00F72DED" w:rsidRDefault="00F72DED" w:rsidP="00A32605">
            <w:pPr>
              <w:jc w:val="center"/>
            </w:pPr>
            <w:r w:rsidRPr="00C20830">
              <w:t>48</w:t>
            </w:r>
            <w:r>
              <w:t xml:space="preserve"> (15)</w:t>
            </w:r>
          </w:p>
        </w:tc>
        <w:tc>
          <w:tcPr>
            <w:tcW w:w="1170" w:type="dxa"/>
            <w:tcBorders>
              <w:top w:val="single" w:sz="4" w:space="0" w:color="auto"/>
              <w:bottom w:val="single" w:sz="4" w:space="0" w:color="auto"/>
            </w:tcBorders>
          </w:tcPr>
          <w:p w:rsidR="00F72DED" w:rsidRDefault="00F72DED" w:rsidP="00A32605">
            <w:pPr>
              <w:jc w:val="center"/>
            </w:pPr>
            <w:r w:rsidRPr="00C20830">
              <w:t>45</w:t>
            </w:r>
            <w:r>
              <w:t xml:space="preserve"> (15)</w:t>
            </w:r>
          </w:p>
        </w:tc>
        <w:tc>
          <w:tcPr>
            <w:tcW w:w="810" w:type="dxa"/>
            <w:tcBorders>
              <w:top w:val="single" w:sz="4" w:space="0" w:color="auto"/>
              <w:bottom w:val="single" w:sz="4" w:space="0" w:color="auto"/>
            </w:tcBorders>
          </w:tcPr>
          <w:p w:rsidR="00F72DED" w:rsidRDefault="00F72DED" w:rsidP="00A32605">
            <w:pPr>
              <w:jc w:val="center"/>
            </w:pPr>
            <w:r>
              <w:t>52</w:t>
            </w:r>
          </w:p>
        </w:tc>
        <w:tc>
          <w:tcPr>
            <w:tcW w:w="1080" w:type="dxa"/>
            <w:tcBorders>
              <w:top w:val="single" w:sz="4" w:space="0" w:color="auto"/>
              <w:bottom w:val="single" w:sz="4" w:space="0" w:color="auto"/>
            </w:tcBorders>
          </w:tcPr>
          <w:p w:rsidR="00F72DED" w:rsidRDefault="00F72DED" w:rsidP="00A32605">
            <w:pPr>
              <w:jc w:val="center"/>
            </w:pPr>
            <w:r>
              <w:t>49</w:t>
            </w:r>
          </w:p>
        </w:tc>
        <w:tc>
          <w:tcPr>
            <w:tcW w:w="712" w:type="dxa"/>
            <w:tcBorders>
              <w:top w:val="single" w:sz="4" w:space="0" w:color="auto"/>
              <w:bottom w:val="single" w:sz="4" w:space="0" w:color="auto"/>
            </w:tcBorders>
          </w:tcPr>
          <w:p w:rsidR="00F72DED" w:rsidRDefault="00F72DED" w:rsidP="00A32605">
            <w:pPr>
              <w:jc w:val="center"/>
            </w:pPr>
            <w:r w:rsidRPr="00C20830">
              <w:t>18</w:t>
            </w:r>
          </w:p>
        </w:tc>
        <w:tc>
          <w:tcPr>
            <w:tcW w:w="788" w:type="dxa"/>
            <w:tcBorders>
              <w:top w:val="single" w:sz="4" w:space="0" w:color="auto"/>
              <w:bottom w:val="single" w:sz="4" w:space="0" w:color="auto"/>
            </w:tcBorders>
          </w:tcPr>
          <w:p w:rsidR="00F72DED" w:rsidRDefault="00F72DED" w:rsidP="00A32605">
            <w:pPr>
              <w:jc w:val="center"/>
            </w:pPr>
            <w:r w:rsidRPr="00C20830">
              <w:t>18</w:t>
            </w:r>
          </w:p>
        </w:tc>
        <w:tc>
          <w:tcPr>
            <w:tcW w:w="788" w:type="dxa"/>
            <w:tcBorders>
              <w:top w:val="single" w:sz="4" w:space="0" w:color="auto"/>
              <w:bottom w:val="single" w:sz="4" w:space="0" w:color="auto"/>
            </w:tcBorders>
          </w:tcPr>
          <w:p w:rsidR="00F72DED" w:rsidRDefault="00F72DED" w:rsidP="00A32605">
            <w:pPr>
              <w:jc w:val="center"/>
            </w:pPr>
            <w:r>
              <w:t>85</w:t>
            </w:r>
          </w:p>
        </w:tc>
        <w:tc>
          <w:tcPr>
            <w:tcW w:w="952" w:type="dxa"/>
            <w:tcBorders>
              <w:top w:val="single" w:sz="4" w:space="0" w:color="auto"/>
              <w:bottom w:val="single" w:sz="4" w:space="0" w:color="auto"/>
            </w:tcBorders>
          </w:tcPr>
          <w:p w:rsidR="00F72DED" w:rsidRDefault="00F72DED" w:rsidP="00A32605">
            <w:pPr>
              <w:jc w:val="center"/>
            </w:pPr>
            <w:r w:rsidRPr="00C20830">
              <w:t>78</w:t>
            </w:r>
          </w:p>
        </w:tc>
      </w:tr>
      <w:tr w:rsidR="00F72DED" w:rsidRPr="00C20830" w:rsidTr="00A32605">
        <w:trPr>
          <w:trHeight w:val="315"/>
        </w:trPr>
        <w:tc>
          <w:tcPr>
            <w:tcW w:w="2268" w:type="dxa"/>
            <w:tcBorders>
              <w:top w:val="single" w:sz="4" w:space="0" w:color="auto"/>
              <w:bottom w:val="single" w:sz="4" w:space="0" w:color="auto"/>
            </w:tcBorders>
            <w:vAlign w:val="center"/>
          </w:tcPr>
          <w:p w:rsidR="00F72DED" w:rsidRPr="00C20830" w:rsidRDefault="00F72DED" w:rsidP="00A32605">
            <w:r w:rsidRPr="00C20830">
              <w:t>Height (in)</w:t>
            </w:r>
          </w:p>
        </w:tc>
        <w:tc>
          <w:tcPr>
            <w:tcW w:w="1080" w:type="dxa"/>
            <w:tcBorders>
              <w:top w:val="single" w:sz="4" w:space="0" w:color="auto"/>
              <w:bottom w:val="single" w:sz="4" w:space="0" w:color="auto"/>
            </w:tcBorders>
          </w:tcPr>
          <w:p w:rsidR="00F72DED" w:rsidRDefault="00F72DED" w:rsidP="00A32605">
            <w:pPr>
              <w:jc w:val="center"/>
            </w:pPr>
            <w:r w:rsidRPr="00C20830">
              <w:t>67</w:t>
            </w:r>
            <w:r>
              <w:t xml:space="preserve"> (6)</w:t>
            </w:r>
          </w:p>
        </w:tc>
        <w:tc>
          <w:tcPr>
            <w:tcW w:w="1170" w:type="dxa"/>
            <w:tcBorders>
              <w:top w:val="single" w:sz="4" w:space="0" w:color="auto"/>
              <w:bottom w:val="single" w:sz="4" w:space="0" w:color="auto"/>
            </w:tcBorders>
          </w:tcPr>
          <w:p w:rsidR="00F72DED" w:rsidRDefault="00F72DED" w:rsidP="00A32605">
            <w:pPr>
              <w:jc w:val="center"/>
            </w:pPr>
            <w:r w:rsidRPr="00C20830">
              <w:t>67</w:t>
            </w:r>
            <w:r>
              <w:t xml:space="preserve"> (6)</w:t>
            </w:r>
          </w:p>
        </w:tc>
        <w:tc>
          <w:tcPr>
            <w:tcW w:w="810" w:type="dxa"/>
            <w:tcBorders>
              <w:top w:val="single" w:sz="4" w:space="0" w:color="auto"/>
              <w:bottom w:val="single" w:sz="4" w:space="0" w:color="auto"/>
            </w:tcBorders>
          </w:tcPr>
          <w:p w:rsidR="00F72DED" w:rsidRDefault="00F72DED" w:rsidP="00A32605">
            <w:pPr>
              <w:jc w:val="center"/>
            </w:pPr>
            <w:r>
              <w:t>68.5</w:t>
            </w:r>
          </w:p>
        </w:tc>
        <w:tc>
          <w:tcPr>
            <w:tcW w:w="1080" w:type="dxa"/>
            <w:tcBorders>
              <w:top w:val="single" w:sz="4" w:space="0" w:color="auto"/>
              <w:bottom w:val="single" w:sz="4" w:space="0" w:color="auto"/>
            </w:tcBorders>
          </w:tcPr>
          <w:p w:rsidR="00F72DED" w:rsidRDefault="00F72DED" w:rsidP="00A32605">
            <w:pPr>
              <w:jc w:val="center"/>
            </w:pPr>
            <w:r>
              <w:t>68</w:t>
            </w:r>
          </w:p>
        </w:tc>
        <w:tc>
          <w:tcPr>
            <w:tcW w:w="712" w:type="dxa"/>
            <w:tcBorders>
              <w:top w:val="single" w:sz="4" w:space="0" w:color="auto"/>
              <w:bottom w:val="single" w:sz="4" w:space="0" w:color="auto"/>
            </w:tcBorders>
          </w:tcPr>
          <w:p w:rsidR="00F72DED" w:rsidRDefault="00F72DED" w:rsidP="00A32605">
            <w:pPr>
              <w:jc w:val="center"/>
            </w:pPr>
            <w:r w:rsidRPr="00C20830">
              <w:t>50</w:t>
            </w:r>
          </w:p>
        </w:tc>
        <w:tc>
          <w:tcPr>
            <w:tcW w:w="788" w:type="dxa"/>
            <w:tcBorders>
              <w:top w:val="single" w:sz="4" w:space="0" w:color="auto"/>
              <w:bottom w:val="single" w:sz="4" w:space="0" w:color="auto"/>
            </w:tcBorders>
          </w:tcPr>
          <w:p w:rsidR="00F72DED" w:rsidRDefault="00F72DED" w:rsidP="00A32605">
            <w:pPr>
              <w:jc w:val="center"/>
            </w:pPr>
            <w:r>
              <w:t>4</w:t>
            </w:r>
            <w:r w:rsidRPr="00C20830">
              <w:t>6</w:t>
            </w:r>
          </w:p>
        </w:tc>
        <w:tc>
          <w:tcPr>
            <w:tcW w:w="788" w:type="dxa"/>
            <w:tcBorders>
              <w:top w:val="single" w:sz="4" w:space="0" w:color="auto"/>
              <w:bottom w:val="single" w:sz="4" w:space="0" w:color="auto"/>
            </w:tcBorders>
          </w:tcPr>
          <w:p w:rsidR="00F72DED" w:rsidRDefault="00F72DED" w:rsidP="00A32605">
            <w:pPr>
              <w:jc w:val="center"/>
            </w:pPr>
            <w:r w:rsidRPr="00C20830">
              <w:t>77</w:t>
            </w:r>
          </w:p>
        </w:tc>
        <w:tc>
          <w:tcPr>
            <w:tcW w:w="952" w:type="dxa"/>
            <w:tcBorders>
              <w:top w:val="single" w:sz="4" w:space="0" w:color="auto"/>
              <w:bottom w:val="single" w:sz="4" w:space="0" w:color="auto"/>
            </w:tcBorders>
          </w:tcPr>
          <w:p w:rsidR="00F72DED" w:rsidRDefault="00F72DED" w:rsidP="00A32605">
            <w:pPr>
              <w:jc w:val="center"/>
            </w:pPr>
            <w:r w:rsidRPr="00C20830">
              <w:t>80</w:t>
            </w:r>
          </w:p>
        </w:tc>
      </w:tr>
      <w:tr w:rsidR="00F72DED" w:rsidRPr="00C20830" w:rsidTr="00A32605">
        <w:trPr>
          <w:trHeight w:val="315"/>
        </w:trPr>
        <w:tc>
          <w:tcPr>
            <w:tcW w:w="2268" w:type="dxa"/>
            <w:tcBorders>
              <w:top w:val="single" w:sz="4" w:space="0" w:color="auto"/>
              <w:bottom w:val="single" w:sz="4" w:space="0" w:color="auto"/>
            </w:tcBorders>
            <w:vAlign w:val="center"/>
          </w:tcPr>
          <w:p w:rsidR="00F72DED" w:rsidRPr="00C20830" w:rsidRDefault="00F72DED" w:rsidP="00A32605">
            <w:r w:rsidRPr="00C20830">
              <w:t>Weight (lbs)</w:t>
            </w:r>
          </w:p>
        </w:tc>
        <w:tc>
          <w:tcPr>
            <w:tcW w:w="1080" w:type="dxa"/>
            <w:tcBorders>
              <w:top w:val="single" w:sz="4" w:space="0" w:color="auto"/>
              <w:bottom w:val="single" w:sz="4" w:space="0" w:color="auto"/>
            </w:tcBorders>
          </w:tcPr>
          <w:p w:rsidR="00F72DED" w:rsidRDefault="00F72DED" w:rsidP="00A32605">
            <w:pPr>
              <w:jc w:val="center"/>
            </w:pPr>
            <w:r w:rsidRPr="00C20830">
              <w:t>172</w:t>
            </w:r>
            <w:r>
              <w:t xml:space="preserve"> (48)</w:t>
            </w:r>
          </w:p>
        </w:tc>
        <w:tc>
          <w:tcPr>
            <w:tcW w:w="1170" w:type="dxa"/>
            <w:tcBorders>
              <w:top w:val="single" w:sz="4" w:space="0" w:color="auto"/>
              <w:bottom w:val="single" w:sz="4" w:space="0" w:color="auto"/>
            </w:tcBorders>
          </w:tcPr>
          <w:p w:rsidR="00F72DED" w:rsidRDefault="00F72DED" w:rsidP="00A32605">
            <w:pPr>
              <w:jc w:val="center"/>
            </w:pPr>
            <w:r w:rsidRPr="00C20830">
              <w:t>172</w:t>
            </w:r>
            <w:r>
              <w:t xml:space="preserve"> ( 53)</w:t>
            </w:r>
          </w:p>
        </w:tc>
        <w:tc>
          <w:tcPr>
            <w:tcW w:w="810" w:type="dxa"/>
            <w:tcBorders>
              <w:top w:val="single" w:sz="4" w:space="0" w:color="auto"/>
              <w:bottom w:val="single" w:sz="4" w:space="0" w:color="auto"/>
            </w:tcBorders>
          </w:tcPr>
          <w:p w:rsidR="00F72DED" w:rsidRDefault="00F72DED" w:rsidP="00A32605">
            <w:pPr>
              <w:jc w:val="center"/>
            </w:pPr>
            <w:r>
              <w:t>165</w:t>
            </w:r>
          </w:p>
        </w:tc>
        <w:tc>
          <w:tcPr>
            <w:tcW w:w="1080" w:type="dxa"/>
            <w:tcBorders>
              <w:top w:val="single" w:sz="4" w:space="0" w:color="auto"/>
              <w:bottom w:val="single" w:sz="4" w:space="0" w:color="auto"/>
            </w:tcBorders>
          </w:tcPr>
          <w:p w:rsidR="00F72DED" w:rsidRDefault="00F72DED" w:rsidP="00A32605">
            <w:pPr>
              <w:jc w:val="center"/>
            </w:pPr>
            <w:r>
              <w:t>170</w:t>
            </w:r>
          </w:p>
        </w:tc>
        <w:tc>
          <w:tcPr>
            <w:tcW w:w="712" w:type="dxa"/>
            <w:tcBorders>
              <w:top w:val="single" w:sz="4" w:space="0" w:color="auto"/>
              <w:bottom w:val="single" w:sz="4" w:space="0" w:color="auto"/>
            </w:tcBorders>
          </w:tcPr>
          <w:p w:rsidR="00F72DED" w:rsidRDefault="00F72DED" w:rsidP="00A32605">
            <w:pPr>
              <w:jc w:val="center"/>
            </w:pPr>
            <w:r w:rsidRPr="00C20830">
              <w:t>90</w:t>
            </w:r>
          </w:p>
        </w:tc>
        <w:tc>
          <w:tcPr>
            <w:tcW w:w="788" w:type="dxa"/>
            <w:tcBorders>
              <w:top w:val="single" w:sz="4" w:space="0" w:color="auto"/>
              <w:bottom w:val="single" w:sz="4" w:space="0" w:color="auto"/>
            </w:tcBorders>
          </w:tcPr>
          <w:p w:rsidR="00F72DED" w:rsidRDefault="00F72DED" w:rsidP="00A32605">
            <w:pPr>
              <w:jc w:val="center"/>
            </w:pPr>
            <w:r w:rsidRPr="00C20830">
              <w:t>49</w:t>
            </w:r>
          </w:p>
        </w:tc>
        <w:tc>
          <w:tcPr>
            <w:tcW w:w="788" w:type="dxa"/>
            <w:tcBorders>
              <w:top w:val="single" w:sz="4" w:space="0" w:color="auto"/>
              <w:bottom w:val="single" w:sz="4" w:space="0" w:color="auto"/>
            </w:tcBorders>
          </w:tcPr>
          <w:p w:rsidR="00F72DED" w:rsidRDefault="00F72DED" w:rsidP="00A32605">
            <w:pPr>
              <w:jc w:val="center"/>
            </w:pPr>
            <w:r w:rsidRPr="00C20830">
              <w:t>332</w:t>
            </w:r>
          </w:p>
        </w:tc>
        <w:tc>
          <w:tcPr>
            <w:tcW w:w="952" w:type="dxa"/>
            <w:tcBorders>
              <w:top w:val="single" w:sz="4" w:space="0" w:color="auto"/>
              <w:bottom w:val="single" w:sz="4" w:space="0" w:color="auto"/>
            </w:tcBorders>
          </w:tcPr>
          <w:p w:rsidR="00F72DED" w:rsidRDefault="00F72DED" w:rsidP="00A32605">
            <w:pPr>
              <w:jc w:val="center"/>
            </w:pPr>
            <w:r w:rsidRPr="00C20830">
              <w:t>300</w:t>
            </w:r>
          </w:p>
        </w:tc>
      </w:tr>
      <w:tr w:rsidR="00F72DED" w:rsidRPr="00C20830" w:rsidTr="00A32605">
        <w:trPr>
          <w:trHeight w:val="615"/>
        </w:trPr>
        <w:tc>
          <w:tcPr>
            <w:tcW w:w="2268" w:type="dxa"/>
            <w:tcBorders>
              <w:top w:val="single" w:sz="4" w:space="0" w:color="auto"/>
              <w:bottom w:val="single" w:sz="4" w:space="0" w:color="auto"/>
            </w:tcBorders>
            <w:vAlign w:val="center"/>
          </w:tcPr>
          <w:p w:rsidR="00F72DED" w:rsidRPr="00C20830" w:rsidRDefault="00F72DED" w:rsidP="00A32605">
            <w:pPr>
              <w:jc w:val="left"/>
            </w:pPr>
            <w:r>
              <w:t xml:space="preserve">Hour </w:t>
            </w:r>
            <w:r w:rsidRPr="00C20830">
              <w:t>using wheelchair (per day)</w:t>
            </w:r>
          </w:p>
        </w:tc>
        <w:tc>
          <w:tcPr>
            <w:tcW w:w="1080" w:type="dxa"/>
            <w:tcBorders>
              <w:top w:val="single" w:sz="4" w:space="0" w:color="auto"/>
              <w:bottom w:val="single" w:sz="4" w:space="0" w:color="auto"/>
            </w:tcBorders>
          </w:tcPr>
          <w:p w:rsidR="00F72DED" w:rsidRDefault="00F72DED" w:rsidP="00A32605">
            <w:pPr>
              <w:jc w:val="center"/>
            </w:pPr>
            <w:r w:rsidRPr="00C20830">
              <w:t>11</w:t>
            </w:r>
            <w:r>
              <w:t xml:space="preserve"> (4)</w:t>
            </w:r>
          </w:p>
        </w:tc>
        <w:tc>
          <w:tcPr>
            <w:tcW w:w="1170" w:type="dxa"/>
            <w:tcBorders>
              <w:top w:val="single" w:sz="4" w:space="0" w:color="auto"/>
              <w:bottom w:val="single" w:sz="4" w:space="0" w:color="auto"/>
            </w:tcBorders>
          </w:tcPr>
          <w:p w:rsidR="00F72DED" w:rsidRDefault="00F72DED" w:rsidP="00A32605">
            <w:pPr>
              <w:jc w:val="center"/>
            </w:pPr>
            <w:r w:rsidRPr="00C20830">
              <w:t>12</w:t>
            </w:r>
            <w:r>
              <w:t xml:space="preserve"> (4)</w:t>
            </w:r>
          </w:p>
        </w:tc>
        <w:tc>
          <w:tcPr>
            <w:tcW w:w="810" w:type="dxa"/>
            <w:tcBorders>
              <w:top w:val="single" w:sz="4" w:space="0" w:color="auto"/>
              <w:bottom w:val="single" w:sz="4" w:space="0" w:color="auto"/>
            </w:tcBorders>
          </w:tcPr>
          <w:p w:rsidR="00F72DED" w:rsidRDefault="00F72DED" w:rsidP="00A32605">
            <w:pPr>
              <w:jc w:val="center"/>
            </w:pPr>
            <w:r>
              <w:t>12</w:t>
            </w:r>
          </w:p>
        </w:tc>
        <w:tc>
          <w:tcPr>
            <w:tcW w:w="1080" w:type="dxa"/>
            <w:tcBorders>
              <w:top w:val="single" w:sz="4" w:space="0" w:color="auto"/>
              <w:bottom w:val="single" w:sz="4" w:space="0" w:color="auto"/>
            </w:tcBorders>
          </w:tcPr>
          <w:p w:rsidR="00F72DED" w:rsidRDefault="00F72DED" w:rsidP="00A32605">
            <w:pPr>
              <w:jc w:val="center"/>
            </w:pPr>
            <w:r>
              <w:t>12</w:t>
            </w:r>
          </w:p>
        </w:tc>
        <w:tc>
          <w:tcPr>
            <w:tcW w:w="712" w:type="dxa"/>
            <w:tcBorders>
              <w:top w:val="single" w:sz="4" w:space="0" w:color="auto"/>
              <w:bottom w:val="single" w:sz="4" w:space="0" w:color="auto"/>
            </w:tcBorders>
          </w:tcPr>
          <w:p w:rsidR="00F72DED" w:rsidRDefault="00F72DED" w:rsidP="00A32605">
            <w:pPr>
              <w:jc w:val="center"/>
            </w:pPr>
            <w:r w:rsidRPr="00C20830">
              <w:t>2</w:t>
            </w:r>
          </w:p>
        </w:tc>
        <w:tc>
          <w:tcPr>
            <w:tcW w:w="788" w:type="dxa"/>
            <w:tcBorders>
              <w:top w:val="single" w:sz="4" w:space="0" w:color="auto"/>
              <w:bottom w:val="single" w:sz="4" w:space="0" w:color="auto"/>
            </w:tcBorders>
          </w:tcPr>
          <w:p w:rsidR="00F72DED" w:rsidRDefault="00F72DED" w:rsidP="00A32605">
            <w:pPr>
              <w:jc w:val="center"/>
            </w:pPr>
            <w:r w:rsidRPr="00C20830">
              <w:t>3</w:t>
            </w:r>
          </w:p>
        </w:tc>
        <w:tc>
          <w:tcPr>
            <w:tcW w:w="788" w:type="dxa"/>
            <w:tcBorders>
              <w:top w:val="single" w:sz="4" w:space="0" w:color="auto"/>
              <w:bottom w:val="single" w:sz="4" w:space="0" w:color="auto"/>
            </w:tcBorders>
          </w:tcPr>
          <w:p w:rsidR="00F72DED" w:rsidRDefault="00F72DED" w:rsidP="00A32605">
            <w:pPr>
              <w:jc w:val="center"/>
            </w:pPr>
            <w:r w:rsidRPr="00C20830">
              <w:t>18</w:t>
            </w:r>
          </w:p>
        </w:tc>
        <w:tc>
          <w:tcPr>
            <w:tcW w:w="952" w:type="dxa"/>
            <w:tcBorders>
              <w:top w:val="single" w:sz="4" w:space="0" w:color="auto"/>
              <w:bottom w:val="single" w:sz="4" w:space="0" w:color="auto"/>
            </w:tcBorders>
          </w:tcPr>
          <w:p w:rsidR="00F72DED" w:rsidRDefault="00F72DED" w:rsidP="00A32605">
            <w:pPr>
              <w:jc w:val="center"/>
            </w:pPr>
            <w:r w:rsidRPr="00C20830">
              <w:t>18</w:t>
            </w:r>
          </w:p>
        </w:tc>
      </w:tr>
      <w:tr w:rsidR="00F72DED" w:rsidRPr="00C20830" w:rsidTr="00A32605">
        <w:trPr>
          <w:trHeight w:val="615"/>
        </w:trPr>
        <w:tc>
          <w:tcPr>
            <w:tcW w:w="2268" w:type="dxa"/>
            <w:tcBorders>
              <w:top w:val="single" w:sz="4" w:space="0" w:color="auto"/>
              <w:bottom w:val="single" w:sz="4" w:space="0" w:color="auto"/>
            </w:tcBorders>
            <w:vAlign w:val="center"/>
          </w:tcPr>
          <w:p w:rsidR="00F72DED" w:rsidRPr="00C20830" w:rsidRDefault="00F72DED" w:rsidP="00A32605">
            <w:pPr>
              <w:jc w:val="left"/>
            </w:pPr>
            <w:r w:rsidRPr="00C20830">
              <w:t>Years using wheelchair</w:t>
            </w:r>
          </w:p>
        </w:tc>
        <w:tc>
          <w:tcPr>
            <w:tcW w:w="1080" w:type="dxa"/>
            <w:tcBorders>
              <w:top w:val="single" w:sz="4" w:space="0" w:color="auto"/>
              <w:bottom w:val="single" w:sz="4" w:space="0" w:color="auto"/>
            </w:tcBorders>
          </w:tcPr>
          <w:p w:rsidR="00F72DED" w:rsidRDefault="00F72DED" w:rsidP="00A32605">
            <w:pPr>
              <w:jc w:val="center"/>
            </w:pPr>
            <w:r w:rsidRPr="00C20830">
              <w:t>15</w:t>
            </w:r>
            <w:r>
              <w:t xml:space="preserve"> (12)</w:t>
            </w:r>
          </w:p>
        </w:tc>
        <w:tc>
          <w:tcPr>
            <w:tcW w:w="1170" w:type="dxa"/>
            <w:tcBorders>
              <w:top w:val="single" w:sz="4" w:space="0" w:color="auto"/>
              <w:bottom w:val="single" w:sz="4" w:space="0" w:color="auto"/>
            </w:tcBorders>
          </w:tcPr>
          <w:p w:rsidR="00F72DED" w:rsidRDefault="00F72DED" w:rsidP="00A32605">
            <w:pPr>
              <w:jc w:val="center"/>
            </w:pPr>
            <w:r w:rsidRPr="00C20830">
              <w:t>13</w:t>
            </w:r>
            <w:r>
              <w:t xml:space="preserve"> (9)</w:t>
            </w:r>
          </w:p>
        </w:tc>
        <w:tc>
          <w:tcPr>
            <w:tcW w:w="810" w:type="dxa"/>
            <w:tcBorders>
              <w:top w:val="single" w:sz="4" w:space="0" w:color="auto"/>
              <w:bottom w:val="single" w:sz="4" w:space="0" w:color="auto"/>
            </w:tcBorders>
          </w:tcPr>
          <w:p w:rsidR="00F72DED" w:rsidRDefault="00F72DED" w:rsidP="00A32605">
            <w:pPr>
              <w:jc w:val="center"/>
            </w:pPr>
            <w:r>
              <w:t>13.5</w:t>
            </w:r>
          </w:p>
        </w:tc>
        <w:tc>
          <w:tcPr>
            <w:tcW w:w="1080" w:type="dxa"/>
            <w:tcBorders>
              <w:top w:val="single" w:sz="4" w:space="0" w:color="auto"/>
              <w:bottom w:val="single" w:sz="4" w:space="0" w:color="auto"/>
            </w:tcBorders>
          </w:tcPr>
          <w:p w:rsidR="00F72DED" w:rsidRDefault="00F72DED" w:rsidP="00A32605">
            <w:pPr>
              <w:jc w:val="center"/>
            </w:pPr>
            <w:r>
              <w:t>11</w:t>
            </w:r>
          </w:p>
        </w:tc>
        <w:tc>
          <w:tcPr>
            <w:tcW w:w="712" w:type="dxa"/>
            <w:tcBorders>
              <w:top w:val="single" w:sz="4" w:space="0" w:color="auto"/>
              <w:bottom w:val="single" w:sz="4" w:space="0" w:color="auto"/>
            </w:tcBorders>
          </w:tcPr>
          <w:p w:rsidR="00F72DED" w:rsidRDefault="00F72DED" w:rsidP="00A32605">
            <w:pPr>
              <w:jc w:val="center"/>
            </w:pPr>
            <w:r w:rsidRPr="00C20830">
              <w:t>1</w:t>
            </w:r>
          </w:p>
        </w:tc>
        <w:tc>
          <w:tcPr>
            <w:tcW w:w="788" w:type="dxa"/>
            <w:tcBorders>
              <w:top w:val="single" w:sz="4" w:space="0" w:color="auto"/>
              <w:bottom w:val="single" w:sz="4" w:space="0" w:color="auto"/>
            </w:tcBorders>
          </w:tcPr>
          <w:p w:rsidR="00F72DED" w:rsidRDefault="00F72DED" w:rsidP="00A32605">
            <w:pPr>
              <w:jc w:val="center"/>
            </w:pPr>
            <w:r w:rsidRPr="00C20830">
              <w:t>1</w:t>
            </w:r>
          </w:p>
        </w:tc>
        <w:tc>
          <w:tcPr>
            <w:tcW w:w="788" w:type="dxa"/>
            <w:tcBorders>
              <w:top w:val="single" w:sz="4" w:space="0" w:color="auto"/>
              <w:bottom w:val="single" w:sz="4" w:space="0" w:color="auto"/>
            </w:tcBorders>
          </w:tcPr>
          <w:p w:rsidR="00F72DED" w:rsidRDefault="00F72DED" w:rsidP="00A32605">
            <w:pPr>
              <w:jc w:val="center"/>
            </w:pPr>
            <w:r w:rsidRPr="00C20830">
              <w:t>59</w:t>
            </w:r>
          </w:p>
        </w:tc>
        <w:tc>
          <w:tcPr>
            <w:tcW w:w="952" w:type="dxa"/>
            <w:tcBorders>
              <w:top w:val="single" w:sz="4" w:space="0" w:color="auto"/>
              <w:bottom w:val="single" w:sz="4" w:space="0" w:color="auto"/>
            </w:tcBorders>
          </w:tcPr>
          <w:p w:rsidR="00F72DED" w:rsidRDefault="00F72DED" w:rsidP="00A32605">
            <w:pPr>
              <w:jc w:val="center"/>
            </w:pPr>
            <w:r w:rsidRPr="00C20830">
              <w:t>37</w:t>
            </w:r>
          </w:p>
        </w:tc>
      </w:tr>
      <w:tr w:rsidR="00F72DED" w:rsidRPr="00C20830" w:rsidTr="00A32605">
        <w:trPr>
          <w:trHeight w:val="615"/>
        </w:trPr>
        <w:tc>
          <w:tcPr>
            <w:tcW w:w="2268" w:type="dxa"/>
            <w:tcBorders>
              <w:top w:val="single" w:sz="4" w:space="0" w:color="auto"/>
              <w:bottom w:val="single" w:sz="4" w:space="0" w:color="auto"/>
            </w:tcBorders>
            <w:vAlign w:val="center"/>
          </w:tcPr>
          <w:p w:rsidR="00F72DED" w:rsidRPr="00C20830" w:rsidRDefault="00F72DED" w:rsidP="00A32605">
            <w:pPr>
              <w:jc w:val="left"/>
            </w:pPr>
            <w:r w:rsidRPr="00C20830">
              <w:t>Number of level transfer</w:t>
            </w:r>
          </w:p>
        </w:tc>
        <w:tc>
          <w:tcPr>
            <w:tcW w:w="1080" w:type="dxa"/>
            <w:tcBorders>
              <w:top w:val="single" w:sz="4" w:space="0" w:color="auto"/>
              <w:bottom w:val="single" w:sz="4" w:space="0" w:color="auto"/>
            </w:tcBorders>
          </w:tcPr>
          <w:p w:rsidR="00F72DED" w:rsidRDefault="00F72DED" w:rsidP="00A32605">
            <w:pPr>
              <w:jc w:val="center"/>
            </w:pPr>
            <w:r w:rsidRPr="00C20830">
              <w:t>10</w:t>
            </w:r>
            <w:r>
              <w:t xml:space="preserve"> (8)</w:t>
            </w:r>
          </w:p>
        </w:tc>
        <w:tc>
          <w:tcPr>
            <w:tcW w:w="1170" w:type="dxa"/>
            <w:tcBorders>
              <w:top w:val="single" w:sz="4" w:space="0" w:color="auto"/>
              <w:bottom w:val="single" w:sz="4" w:space="0" w:color="auto"/>
            </w:tcBorders>
          </w:tcPr>
          <w:p w:rsidR="00F72DED" w:rsidRDefault="00F72DED" w:rsidP="00A32605">
            <w:pPr>
              <w:jc w:val="center"/>
            </w:pPr>
            <w:r w:rsidRPr="00C20830">
              <w:t>12</w:t>
            </w:r>
            <w:r>
              <w:t xml:space="preserve"> (12)</w:t>
            </w:r>
          </w:p>
        </w:tc>
        <w:tc>
          <w:tcPr>
            <w:tcW w:w="810" w:type="dxa"/>
            <w:tcBorders>
              <w:top w:val="single" w:sz="4" w:space="0" w:color="auto"/>
              <w:bottom w:val="single" w:sz="4" w:space="0" w:color="auto"/>
            </w:tcBorders>
          </w:tcPr>
          <w:p w:rsidR="00F72DED" w:rsidRDefault="00F72DED" w:rsidP="00A32605">
            <w:pPr>
              <w:jc w:val="center"/>
            </w:pPr>
            <w:r>
              <w:t>7</w:t>
            </w:r>
          </w:p>
        </w:tc>
        <w:tc>
          <w:tcPr>
            <w:tcW w:w="1080" w:type="dxa"/>
            <w:tcBorders>
              <w:top w:val="single" w:sz="4" w:space="0" w:color="auto"/>
              <w:bottom w:val="single" w:sz="4" w:space="0" w:color="auto"/>
            </w:tcBorders>
          </w:tcPr>
          <w:p w:rsidR="00F72DED" w:rsidRDefault="00F72DED" w:rsidP="00A32605">
            <w:pPr>
              <w:jc w:val="center"/>
            </w:pPr>
            <w:r>
              <w:t>8</w:t>
            </w:r>
          </w:p>
        </w:tc>
        <w:tc>
          <w:tcPr>
            <w:tcW w:w="712" w:type="dxa"/>
            <w:tcBorders>
              <w:top w:val="single" w:sz="4" w:space="0" w:color="auto"/>
              <w:bottom w:val="single" w:sz="4" w:space="0" w:color="auto"/>
            </w:tcBorders>
          </w:tcPr>
          <w:p w:rsidR="00F72DED" w:rsidRDefault="00F72DED" w:rsidP="00A32605">
            <w:pPr>
              <w:jc w:val="center"/>
            </w:pPr>
            <w:r w:rsidRPr="00C20830">
              <w:t>0</w:t>
            </w:r>
          </w:p>
        </w:tc>
        <w:tc>
          <w:tcPr>
            <w:tcW w:w="788" w:type="dxa"/>
            <w:tcBorders>
              <w:top w:val="single" w:sz="4" w:space="0" w:color="auto"/>
              <w:bottom w:val="single" w:sz="4" w:space="0" w:color="auto"/>
            </w:tcBorders>
          </w:tcPr>
          <w:p w:rsidR="00F72DED" w:rsidRDefault="00F72DED" w:rsidP="00A32605">
            <w:pPr>
              <w:jc w:val="center"/>
            </w:pPr>
            <w:r w:rsidRPr="00C20830">
              <w:t>0</w:t>
            </w:r>
          </w:p>
        </w:tc>
        <w:tc>
          <w:tcPr>
            <w:tcW w:w="788" w:type="dxa"/>
            <w:tcBorders>
              <w:top w:val="single" w:sz="4" w:space="0" w:color="auto"/>
              <w:bottom w:val="single" w:sz="4" w:space="0" w:color="auto"/>
            </w:tcBorders>
          </w:tcPr>
          <w:p w:rsidR="00F72DED" w:rsidRDefault="00F72DED" w:rsidP="00A32605">
            <w:pPr>
              <w:jc w:val="center"/>
            </w:pPr>
            <w:r w:rsidRPr="00C20830">
              <w:t>50</w:t>
            </w:r>
          </w:p>
        </w:tc>
        <w:tc>
          <w:tcPr>
            <w:tcW w:w="952" w:type="dxa"/>
            <w:tcBorders>
              <w:top w:val="single" w:sz="4" w:space="0" w:color="auto"/>
              <w:bottom w:val="single" w:sz="4" w:space="0" w:color="auto"/>
            </w:tcBorders>
          </w:tcPr>
          <w:p w:rsidR="00F72DED" w:rsidRDefault="00F72DED" w:rsidP="00A32605">
            <w:pPr>
              <w:jc w:val="center"/>
            </w:pPr>
            <w:r w:rsidRPr="00C20830">
              <w:t>100</w:t>
            </w:r>
          </w:p>
        </w:tc>
      </w:tr>
      <w:tr w:rsidR="00F72DED" w:rsidRPr="00C20830" w:rsidTr="00A32605">
        <w:trPr>
          <w:trHeight w:val="615"/>
        </w:trPr>
        <w:tc>
          <w:tcPr>
            <w:tcW w:w="2268" w:type="dxa"/>
            <w:tcBorders>
              <w:top w:val="single" w:sz="4" w:space="0" w:color="auto"/>
              <w:bottom w:val="single" w:sz="4" w:space="0" w:color="auto"/>
            </w:tcBorders>
            <w:vAlign w:val="center"/>
          </w:tcPr>
          <w:p w:rsidR="00F72DED" w:rsidRPr="00C20830" w:rsidRDefault="00F72DED" w:rsidP="00A32605">
            <w:pPr>
              <w:jc w:val="left"/>
            </w:pPr>
            <w:r w:rsidRPr="00C20830">
              <w:t>Number of non-level transfers</w:t>
            </w:r>
          </w:p>
        </w:tc>
        <w:tc>
          <w:tcPr>
            <w:tcW w:w="1080" w:type="dxa"/>
            <w:tcBorders>
              <w:top w:val="single" w:sz="4" w:space="0" w:color="auto"/>
              <w:bottom w:val="single" w:sz="4" w:space="0" w:color="auto"/>
            </w:tcBorders>
          </w:tcPr>
          <w:p w:rsidR="00F72DED" w:rsidRDefault="00F72DED" w:rsidP="00A32605">
            <w:pPr>
              <w:jc w:val="center"/>
            </w:pPr>
            <w:r w:rsidRPr="00C20830">
              <w:t>6</w:t>
            </w:r>
            <w:r>
              <w:t xml:space="preserve"> (6)</w:t>
            </w:r>
          </w:p>
        </w:tc>
        <w:tc>
          <w:tcPr>
            <w:tcW w:w="1170" w:type="dxa"/>
            <w:tcBorders>
              <w:top w:val="single" w:sz="4" w:space="0" w:color="auto"/>
              <w:bottom w:val="single" w:sz="4" w:space="0" w:color="auto"/>
            </w:tcBorders>
          </w:tcPr>
          <w:p w:rsidR="00F72DED" w:rsidRDefault="00F72DED" w:rsidP="00A32605">
            <w:pPr>
              <w:jc w:val="center"/>
            </w:pPr>
            <w:r w:rsidRPr="00C20830">
              <w:t>9</w:t>
            </w:r>
            <w:r>
              <w:t xml:space="preserve"> (15)</w:t>
            </w:r>
          </w:p>
        </w:tc>
        <w:tc>
          <w:tcPr>
            <w:tcW w:w="810" w:type="dxa"/>
            <w:tcBorders>
              <w:top w:val="single" w:sz="4" w:space="0" w:color="auto"/>
              <w:bottom w:val="single" w:sz="4" w:space="0" w:color="auto"/>
            </w:tcBorders>
          </w:tcPr>
          <w:p w:rsidR="00F72DED" w:rsidRDefault="00F72DED" w:rsidP="00A32605">
            <w:pPr>
              <w:jc w:val="center"/>
            </w:pPr>
            <w:r>
              <w:t>4</w:t>
            </w:r>
          </w:p>
        </w:tc>
        <w:tc>
          <w:tcPr>
            <w:tcW w:w="1080" w:type="dxa"/>
            <w:tcBorders>
              <w:top w:val="single" w:sz="4" w:space="0" w:color="auto"/>
              <w:bottom w:val="single" w:sz="4" w:space="0" w:color="auto"/>
            </w:tcBorders>
          </w:tcPr>
          <w:p w:rsidR="00F72DED" w:rsidRDefault="00F72DED" w:rsidP="00A32605">
            <w:pPr>
              <w:jc w:val="center"/>
            </w:pPr>
            <w:r>
              <w:t>5</w:t>
            </w:r>
          </w:p>
        </w:tc>
        <w:tc>
          <w:tcPr>
            <w:tcW w:w="712" w:type="dxa"/>
            <w:tcBorders>
              <w:top w:val="single" w:sz="4" w:space="0" w:color="auto"/>
              <w:bottom w:val="single" w:sz="4" w:space="0" w:color="auto"/>
            </w:tcBorders>
          </w:tcPr>
          <w:p w:rsidR="00F72DED" w:rsidRDefault="00F72DED" w:rsidP="00A32605">
            <w:pPr>
              <w:jc w:val="center"/>
            </w:pPr>
            <w:r w:rsidRPr="00C20830">
              <w:t>0</w:t>
            </w:r>
          </w:p>
        </w:tc>
        <w:tc>
          <w:tcPr>
            <w:tcW w:w="788" w:type="dxa"/>
            <w:tcBorders>
              <w:top w:val="single" w:sz="4" w:space="0" w:color="auto"/>
              <w:bottom w:val="single" w:sz="4" w:space="0" w:color="auto"/>
            </w:tcBorders>
          </w:tcPr>
          <w:p w:rsidR="00F72DED" w:rsidRDefault="00F72DED" w:rsidP="00A32605">
            <w:pPr>
              <w:jc w:val="center"/>
            </w:pPr>
            <w:r w:rsidRPr="00C20830">
              <w:t>0</w:t>
            </w:r>
          </w:p>
        </w:tc>
        <w:tc>
          <w:tcPr>
            <w:tcW w:w="788" w:type="dxa"/>
            <w:tcBorders>
              <w:top w:val="single" w:sz="4" w:space="0" w:color="auto"/>
              <w:bottom w:val="single" w:sz="4" w:space="0" w:color="auto"/>
            </w:tcBorders>
          </w:tcPr>
          <w:p w:rsidR="00F72DED" w:rsidRDefault="00F72DED" w:rsidP="00A32605">
            <w:pPr>
              <w:jc w:val="center"/>
            </w:pPr>
            <w:r w:rsidRPr="00C20830">
              <w:t>50</w:t>
            </w:r>
          </w:p>
        </w:tc>
        <w:tc>
          <w:tcPr>
            <w:tcW w:w="952" w:type="dxa"/>
            <w:tcBorders>
              <w:top w:val="single" w:sz="4" w:space="0" w:color="auto"/>
              <w:bottom w:val="single" w:sz="4" w:space="0" w:color="auto"/>
            </w:tcBorders>
          </w:tcPr>
          <w:p w:rsidR="00F72DED" w:rsidRDefault="00F72DED" w:rsidP="00A32605">
            <w:pPr>
              <w:jc w:val="center"/>
            </w:pPr>
            <w:r w:rsidRPr="00C20830">
              <w:t>100</w:t>
            </w:r>
          </w:p>
        </w:tc>
      </w:tr>
    </w:tbl>
    <w:p w:rsidR="00F72DED" w:rsidRPr="00CC122D" w:rsidRDefault="00F72DED" w:rsidP="00F72DED">
      <w:pPr>
        <w:pStyle w:val="NoSpacing"/>
        <w:rPr>
          <w:rFonts w:ascii="Times New Roman" w:hAnsi="Times New Roman"/>
          <w:sz w:val="20"/>
          <w:szCs w:val="20"/>
        </w:rPr>
      </w:pPr>
      <w:r w:rsidRPr="00CC122D">
        <w:rPr>
          <w:rFonts w:ascii="Times New Roman" w:hAnsi="Times New Roman"/>
          <w:sz w:val="20"/>
          <w:szCs w:val="20"/>
        </w:rPr>
        <w:t>Note. P1-Phase 1</w:t>
      </w:r>
      <w:r w:rsidRPr="00CC122D">
        <w:rPr>
          <w:rFonts w:ascii="Times New Roman" w:hAnsi="Times New Roman"/>
          <w:sz w:val="20"/>
          <w:szCs w:val="20"/>
        </w:rPr>
        <w:tab/>
        <w:t>P2-Phase 2</w:t>
      </w: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p>
    <w:p w:rsidR="00F72DED" w:rsidRPr="00521EDD" w:rsidRDefault="00F72DED" w:rsidP="00F72DED">
      <w:pPr>
        <w:pStyle w:val="NoSpacing"/>
        <w:rPr>
          <w:rFonts w:ascii="Times New Roman" w:hAnsi="Times New Roman"/>
          <w:sz w:val="24"/>
          <w:szCs w:val="24"/>
          <w:u w:val="single"/>
        </w:rPr>
      </w:pPr>
      <w:r w:rsidRPr="00521EDD">
        <w:rPr>
          <w:rFonts w:ascii="Times New Roman" w:hAnsi="Times New Roman"/>
          <w:sz w:val="24"/>
          <w:szCs w:val="24"/>
          <w:u w:val="single"/>
        </w:rPr>
        <w:lastRenderedPageBreak/>
        <w:t>Detailed Age Demographics</w:t>
      </w:r>
    </w:p>
    <w:p w:rsidR="00F72DED" w:rsidRDefault="00F72DED" w:rsidP="00F72DED">
      <w:pPr>
        <w:pStyle w:val="NoSpacing"/>
        <w:spacing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-193675</wp:posOffset>
            </wp:positionH>
            <wp:positionV relativeFrom="paragraph">
              <wp:posOffset>1026160</wp:posOffset>
            </wp:positionV>
            <wp:extent cx="3677920" cy="3040380"/>
            <wp:effectExtent l="19050" t="0" r="0" b="0"/>
            <wp:wrapTight wrapText="bothSides">
              <wp:wrapPolygon edited="0">
                <wp:start x="-112" y="0"/>
                <wp:lineTo x="-112" y="21519"/>
                <wp:lineTo x="21593" y="21519"/>
                <wp:lineTo x="21593" y="0"/>
                <wp:lineTo x="-112" y="0"/>
              </wp:wrapPolygon>
            </wp:wrapTight>
            <wp:docPr id="20" name="Picture 2" descr="Figure D1 Alternative Text Description: figure D1 shows the histogram for the age distribution for phase 1 of th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677920" cy="3040380"/>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3081020</wp:posOffset>
            </wp:positionH>
            <wp:positionV relativeFrom="paragraph">
              <wp:posOffset>1026160</wp:posOffset>
            </wp:positionV>
            <wp:extent cx="3531870" cy="3040380"/>
            <wp:effectExtent l="19050" t="0" r="0" b="0"/>
            <wp:wrapTight wrapText="bothSides">
              <wp:wrapPolygon edited="0">
                <wp:start x="-117" y="0"/>
                <wp:lineTo x="-117" y="21519"/>
                <wp:lineTo x="21553" y="21519"/>
                <wp:lineTo x="21553" y="0"/>
                <wp:lineTo x="-117" y="0"/>
              </wp:wrapPolygon>
            </wp:wrapTight>
            <wp:docPr id="21" name="Picture 1" descr="Figure D2. Alternative Text Description: figure D2 shows the histogram for the age distribution of phase 2 of th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31870" cy="3040380"/>
                    </a:xfrm>
                    <a:prstGeom prst="rect">
                      <a:avLst/>
                    </a:prstGeom>
                    <a:noFill/>
                  </pic:spPr>
                </pic:pic>
              </a:graphicData>
            </a:graphic>
          </wp:anchor>
        </w:drawing>
      </w:r>
      <w:r>
        <w:rPr>
          <w:rFonts w:ascii="Times New Roman" w:hAnsi="Times New Roman"/>
          <w:sz w:val="24"/>
          <w:szCs w:val="24"/>
        </w:rPr>
        <w:t xml:space="preserve">For phase 1 there were more people clustered around the 45-65 age range, skewing the histogram slightly to the right (Figure D1). For phase 2 there is a small gap in the distribution around 25-35 years old causing the distribution on either side to be greater (Figure D2). </w:t>
      </w:r>
    </w:p>
    <w:p w:rsidR="00F72DED" w:rsidRDefault="00F72DED" w:rsidP="00F72DED">
      <w:pPr>
        <w:pStyle w:val="NoSpacing"/>
        <w:rPr>
          <w:rFonts w:ascii="Times New Roman" w:hAnsi="Times New Roman"/>
          <w:sz w:val="24"/>
          <w:szCs w:val="24"/>
        </w:rPr>
      </w:pPr>
      <w:r>
        <w:rPr>
          <w:rFonts w:ascii="Times New Roman" w:hAnsi="Times New Roman"/>
          <w:b/>
          <w:sz w:val="24"/>
          <w:szCs w:val="24"/>
        </w:rPr>
        <w:t xml:space="preserve">         </w:t>
      </w:r>
      <w:r w:rsidRPr="00A8501A">
        <w:rPr>
          <w:rFonts w:ascii="Times New Roman" w:hAnsi="Times New Roman"/>
          <w:b/>
          <w:sz w:val="24"/>
          <w:szCs w:val="24"/>
        </w:rPr>
        <w:t>Figure</w:t>
      </w:r>
      <w:r>
        <w:rPr>
          <w:rFonts w:ascii="Times New Roman" w:hAnsi="Times New Roman"/>
          <w:b/>
          <w:sz w:val="24"/>
          <w:szCs w:val="24"/>
        </w:rPr>
        <w:t xml:space="preserve"> D</w:t>
      </w:r>
      <w:r w:rsidRPr="00A8501A">
        <w:rPr>
          <w:rFonts w:ascii="Times New Roman" w:hAnsi="Times New Roman"/>
          <w:b/>
          <w:sz w:val="24"/>
          <w:szCs w:val="24"/>
        </w:rPr>
        <w:t>1</w:t>
      </w:r>
      <w:r>
        <w:rPr>
          <w:rFonts w:ascii="Times New Roman" w:hAnsi="Times New Roman"/>
          <w:sz w:val="24"/>
          <w:szCs w:val="24"/>
        </w:rPr>
        <w:t xml:space="preserve">. Age histogram phase 1                            </w:t>
      </w:r>
      <w:r w:rsidRPr="00A8501A">
        <w:rPr>
          <w:rFonts w:ascii="Times New Roman" w:hAnsi="Times New Roman"/>
          <w:b/>
          <w:sz w:val="24"/>
          <w:szCs w:val="24"/>
        </w:rPr>
        <w:t xml:space="preserve">Figure </w:t>
      </w:r>
      <w:r>
        <w:rPr>
          <w:rFonts w:ascii="Times New Roman" w:hAnsi="Times New Roman"/>
          <w:b/>
          <w:sz w:val="24"/>
          <w:szCs w:val="24"/>
        </w:rPr>
        <w:t xml:space="preserve"> D</w:t>
      </w:r>
      <w:r w:rsidRPr="00A8501A">
        <w:rPr>
          <w:rFonts w:ascii="Times New Roman" w:hAnsi="Times New Roman"/>
          <w:b/>
          <w:sz w:val="24"/>
          <w:szCs w:val="24"/>
        </w:rPr>
        <w:t>2</w:t>
      </w:r>
      <w:r>
        <w:rPr>
          <w:rFonts w:ascii="Times New Roman" w:hAnsi="Times New Roman"/>
          <w:sz w:val="24"/>
          <w:szCs w:val="24"/>
        </w:rPr>
        <w:t>. Age histogram for phase 2</w:t>
      </w: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b/>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jc w:val="center"/>
        <w:rPr>
          <w:rFonts w:ascii="Times New Roman" w:hAnsi="Times New Roman"/>
          <w:sz w:val="24"/>
          <w:szCs w:val="24"/>
        </w:rPr>
      </w:pPr>
      <w:r w:rsidRPr="00A8501A">
        <w:rPr>
          <w:rFonts w:ascii="Times New Roman" w:hAnsi="Times New Roman"/>
          <w:b/>
          <w:sz w:val="24"/>
          <w:szCs w:val="24"/>
        </w:rPr>
        <w:t xml:space="preserve">Table </w:t>
      </w:r>
      <w:r>
        <w:rPr>
          <w:rFonts w:ascii="Times New Roman" w:hAnsi="Times New Roman"/>
          <w:b/>
          <w:sz w:val="24"/>
          <w:szCs w:val="24"/>
        </w:rPr>
        <w:t>D</w:t>
      </w:r>
      <w:r w:rsidRPr="00A8501A">
        <w:rPr>
          <w:rFonts w:ascii="Times New Roman" w:hAnsi="Times New Roman"/>
          <w:b/>
          <w:sz w:val="24"/>
          <w:szCs w:val="24"/>
        </w:rPr>
        <w:t>2</w:t>
      </w:r>
      <w:r>
        <w:rPr>
          <w:rFonts w:ascii="Times New Roman" w:hAnsi="Times New Roman"/>
          <w:sz w:val="24"/>
          <w:szCs w:val="24"/>
        </w:rPr>
        <w:t>. Percentage of participants in each age category</w:t>
      </w:r>
    </w:p>
    <w:tbl>
      <w:tblPr>
        <w:tblW w:w="0" w:type="auto"/>
        <w:tblInd w:w="1815" w:type="dxa"/>
        <w:tblLook w:val="00A0"/>
      </w:tblPr>
      <w:tblGrid>
        <w:gridCol w:w="1912"/>
        <w:gridCol w:w="1914"/>
        <w:gridCol w:w="1925"/>
      </w:tblGrid>
      <w:tr w:rsidR="00F72DED" w:rsidTr="00A32605">
        <w:tc>
          <w:tcPr>
            <w:tcW w:w="1912" w:type="dxa"/>
            <w:tcBorders>
              <w:top w:val="single" w:sz="4" w:space="0" w:color="auto"/>
              <w:bottom w:val="single" w:sz="4" w:space="0" w:color="auto"/>
            </w:tcBorders>
          </w:tcPr>
          <w:p w:rsidR="00F72DED" w:rsidRDefault="00F72DED" w:rsidP="00A32605">
            <w:pPr>
              <w:pStyle w:val="NoSpacing"/>
              <w:tabs>
                <w:tab w:val="left" w:pos="1222"/>
              </w:tabs>
              <w:rPr>
                <w:rFonts w:ascii="Times New Roman" w:eastAsia="Times New Roman" w:hAnsi="Times New Roman"/>
                <w:b/>
                <w:sz w:val="24"/>
                <w:szCs w:val="24"/>
              </w:rPr>
            </w:pPr>
            <w:r w:rsidRPr="00474B60">
              <w:rPr>
                <w:rFonts w:ascii="Times New Roman" w:hAnsi="Times New Roman"/>
                <w:b/>
                <w:sz w:val="24"/>
                <w:szCs w:val="24"/>
              </w:rPr>
              <w:t>Age Bin</w:t>
            </w:r>
            <w:r>
              <w:rPr>
                <w:rFonts w:ascii="Times New Roman" w:hAnsi="Times New Roman"/>
                <w:b/>
                <w:sz w:val="24"/>
                <w:szCs w:val="24"/>
              </w:rPr>
              <w:tab/>
            </w:r>
          </w:p>
        </w:tc>
        <w:tc>
          <w:tcPr>
            <w:tcW w:w="1914" w:type="dxa"/>
            <w:tcBorders>
              <w:top w:val="single" w:sz="4" w:space="0" w:color="auto"/>
              <w:bottom w:val="single" w:sz="4" w:space="0" w:color="auto"/>
            </w:tcBorders>
            <w:vAlign w:val="center"/>
          </w:tcPr>
          <w:p w:rsidR="00F72DED" w:rsidRPr="00474B60" w:rsidRDefault="00F72DED" w:rsidP="00A32605">
            <w:pPr>
              <w:pStyle w:val="NoSpacing"/>
              <w:jc w:val="center"/>
              <w:rPr>
                <w:rFonts w:ascii="Times New Roman" w:hAnsi="Times New Roman"/>
                <w:b/>
                <w:sz w:val="24"/>
                <w:szCs w:val="24"/>
              </w:rPr>
            </w:pPr>
            <w:r w:rsidRPr="00474B60">
              <w:rPr>
                <w:rFonts w:ascii="Times New Roman" w:hAnsi="Times New Roman"/>
                <w:b/>
                <w:sz w:val="24"/>
                <w:szCs w:val="24"/>
              </w:rPr>
              <w:t>P1 (%)</w:t>
            </w:r>
          </w:p>
        </w:tc>
        <w:tc>
          <w:tcPr>
            <w:tcW w:w="1925" w:type="dxa"/>
            <w:tcBorders>
              <w:top w:val="single" w:sz="4" w:space="0" w:color="auto"/>
              <w:bottom w:val="single" w:sz="4" w:space="0" w:color="auto"/>
            </w:tcBorders>
            <w:vAlign w:val="center"/>
          </w:tcPr>
          <w:p w:rsidR="00F72DED" w:rsidRPr="00474B60" w:rsidRDefault="00F72DED" w:rsidP="00A32605">
            <w:pPr>
              <w:pStyle w:val="NoSpacing"/>
              <w:jc w:val="center"/>
              <w:rPr>
                <w:rFonts w:ascii="Times New Roman" w:hAnsi="Times New Roman"/>
                <w:b/>
                <w:sz w:val="24"/>
                <w:szCs w:val="24"/>
              </w:rPr>
            </w:pPr>
            <w:r w:rsidRPr="00474B60">
              <w:rPr>
                <w:rFonts w:ascii="Times New Roman" w:hAnsi="Times New Roman"/>
                <w:b/>
                <w:sz w:val="24"/>
                <w:szCs w:val="24"/>
              </w:rPr>
              <w:t>P2 (%)</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18-24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12</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14</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25-34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14</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35-44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15</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13</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45-54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22</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32</w:t>
            </w:r>
          </w:p>
        </w:tc>
      </w:tr>
      <w:tr w:rsidR="00F72DED" w:rsidTr="00A32605">
        <w:trPr>
          <w:trHeight w:val="260"/>
        </w:trPr>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55-64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27</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21</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65-74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13</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w:t>
            </w:r>
          </w:p>
        </w:tc>
      </w:tr>
      <w:tr w:rsidR="00F72DED" w:rsidTr="00A32605">
        <w:tc>
          <w:tcPr>
            <w:tcW w:w="1912"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r w:rsidRPr="00B139F3">
              <w:rPr>
                <w:rFonts w:ascii="Times New Roman" w:hAnsi="Times New Roman"/>
                <w:sz w:val="24"/>
                <w:szCs w:val="24"/>
              </w:rPr>
              <w:t>75-84</w:t>
            </w:r>
          </w:p>
        </w:tc>
        <w:tc>
          <w:tcPr>
            <w:tcW w:w="1914"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w:t>
            </w:r>
          </w:p>
        </w:tc>
        <w:tc>
          <w:tcPr>
            <w:tcW w:w="1925"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w:t>
            </w:r>
          </w:p>
        </w:tc>
      </w:tr>
    </w:tbl>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b/>
          <w:sz w:val="24"/>
          <w:szCs w:val="24"/>
          <w:u w:val="single"/>
        </w:rPr>
      </w:pPr>
    </w:p>
    <w:p w:rsidR="00F72DED" w:rsidRDefault="00F72DED" w:rsidP="00F72DED">
      <w:pPr>
        <w:jc w:val="left"/>
        <w:rPr>
          <w:rFonts w:eastAsia="Calibri"/>
          <w:u w:val="single"/>
        </w:rPr>
      </w:pPr>
      <w:r>
        <w:rPr>
          <w:u w:val="single"/>
        </w:rPr>
        <w:br w:type="page"/>
      </w:r>
    </w:p>
    <w:p w:rsidR="00F72DED" w:rsidRPr="00521EDD" w:rsidRDefault="00F72DED" w:rsidP="00F72DED">
      <w:pPr>
        <w:pStyle w:val="NoSpacing"/>
        <w:rPr>
          <w:rFonts w:ascii="Times New Roman" w:hAnsi="Times New Roman"/>
          <w:sz w:val="24"/>
          <w:szCs w:val="24"/>
          <w:u w:val="single"/>
        </w:rPr>
      </w:pPr>
      <w:r w:rsidRPr="00521EDD">
        <w:rPr>
          <w:rFonts w:ascii="Times New Roman" w:hAnsi="Times New Roman"/>
          <w:sz w:val="24"/>
          <w:szCs w:val="24"/>
          <w:u w:val="single"/>
        </w:rPr>
        <w:lastRenderedPageBreak/>
        <w:t>Self-Reported Disability Types Demographics</w:t>
      </w:r>
    </w:p>
    <w:p w:rsidR="00F72DED" w:rsidRDefault="00F72DED" w:rsidP="00F72DED">
      <w:pPr>
        <w:pStyle w:val="NoSpacing"/>
        <w:rPr>
          <w:rFonts w:ascii="Times New Roman" w:hAnsi="Times New Roman"/>
          <w:sz w:val="24"/>
          <w:szCs w:val="24"/>
        </w:rPr>
      </w:pPr>
      <w:r>
        <w:rPr>
          <w:rFonts w:ascii="Times New Roman" w:hAnsi="Times New Roman"/>
          <w:sz w:val="24"/>
          <w:szCs w:val="24"/>
        </w:rPr>
        <w:t>A</w:t>
      </w:r>
      <w:r w:rsidRPr="00C20830">
        <w:rPr>
          <w:rFonts w:ascii="Times New Roman" w:hAnsi="Times New Roman"/>
          <w:sz w:val="24"/>
          <w:szCs w:val="24"/>
        </w:rPr>
        <w:t xml:space="preserve"> wide variety of disability types were reported in both of the study samples</w:t>
      </w:r>
      <w:r>
        <w:rPr>
          <w:rFonts w:ascii="Times New Roman" w:hAnsi="Times New Roman"/>
          <w:sz w:val="24"/>
          <w:szCs w:val="24"/>
        </w:rPr>
        <w:t xml:space="preserve"> (Table D3). </w:t>
      </w:r>
    </w:p>
    <w:p w:rsidR="00F72DED" w:rsidRPr="00C20830" w:rsidRDefault="00F72DED" w:rsidP="00F72DED">
      <w:pPr>
        <w:pStyle w:val="NoSpacing"/>
        <w:rPr>
          <w:rFonts w:ascii="Times New Roman" w:hAnsi="Times New Roman"/>
          <w:sz w:val="24"/>
          <w:szCs w:val="24"/>
        </w:rPr>
      </w:pPr>
    </w:p>
    <w:p w:rsidR="00F72DED" w:rsidRPr="00C20830" w:rsidRDefault="00F72DED" w:rsidP="00F72DED">
      <w:pPr>
        <w:pStyle w:val="NoSpacing"/>
        <w:rPr>
          <w:rFonts w:ascii="Times New Roman" w:hAnsi="Times New Roman"/>
          <w:sz w:val="24"/>
          <w:szCs w:val="24"/>
        </w:rPr>
      </w:pPr>
      <w:r w:rsidRPr="00A8501A">
        <w:rPr>
          <w:rFonts w:ascii="Times New Roman" w:hAnsi="Times New Roman"/>
          <w:b/>
          <w:sz w:val="24"/>
          <w:szCs w:val="24"/>
        </w:rPr>
        <w:t xml:space="preserve">Table </w:t>
      </w:r>
      <w:r>
        <w:rPr>
          <w:rFonts w:ascii="Times New Roman" w:hAnsi="Times New Roman"/>
          <w:b/>
          <w:sz w:val="24"/>
          <w:szCs w:val="24"/>
        </w:rPr>
        <w:t>D</w:t>
      </w:r>
      <w:r w:rsidRPr="00A8501A">
        <w:rPr>
          <w:rFonts w:ascii="Times New Roman" w:hAnsi="Times New Roman"/>
          <w:b/>
          <w:sz w:val="24"/>
          <w:szCs w:val="24"/>
        </w:rPr>
        <w:t>3</w:t>
      </w:r>
      <w:r>
        <w:rPr>
          <w:rFonts w:ascii="Times New Roman" w:hAnsi="Times New Roman"/>
          <w:sz w:val="24"/>
          <w:szCs w:val="24"/>
        </w:rPr>
        <w:t>. Participants type of self-reported disability for phase 1 and phase 2</w:t>
      </w:r>
    </w:p>
    <w:tbl>
      <w:tblPr>
        <w:tblW w:w="0" w:type="auto"/>
        <w:jc w:val="center"/>
        <w:tblLook w:val="00A0"/>
      </w:tblPr>
      <w:tblGrid>
        <w:gridCol w:w="4767"/>
        <w:gridCol w:w="530"/>
        <w:gridCol w:w="1874"/>
        <w:gridCol w:w="2321"/>
        <w:gridCol w:w="84"/>
      </w:tblGrid>
      <w:tr w:rsidR="00F72DED" w:rsidRPr="00C20830" w:rsidTr="00A32605">
        <w:trPr>
          <w:jc w:val="center"/>
        </w:trPr>
        <w:tc>
          <w:tcPr>
            <w:tcW w:w="4767" w:type="dxa"/>
            <w:tcBorders>
              <w:top w:val="single" w:sz="4" w:space="0" w:color="auto"/>
            </w:tcBorders>
          </w:tcPr>
          <w:p w:rsidR="00F72DED" w:rsidRPr="00474B60" w:rsidRDefault="00F72DED" w:rsidP="00A32605">
            <w:pPr>
              <w:rPr>
                <w:b/>
              </w:rPr>
            </w:pPr>
            <w:r w:rsidRPr="00474B60">
              <w:rPr>
                <w:b/>
              </w:rPr>
              <w:t>Disability</w:t>
            </w:r>
          </w:p>
        </w:tc>
        <w:tc>
          <w:tcPr>
            <w:tcW w:w="4809" w:type="dxa"/>
            <w:gridSpan w:val="4"/>
            <w:tcBorders>
              <w:top w:val="single" w:sz="4" w:space="0" w:color="auto"/>
            </w:tcBorders>
          </w:tcPr>
          <w:p w:rsidR="00F72DED" w:rsidRDefault="00F72DED" w:rsidP="00A32605">
            <w:pPr>
              <w:jc w:val="center"/>
              <w:rPr>
                <w:b/>
              </w:rPr>
            </w:pPr>
            <w:r w:rsidRPr="00474B60">
              <w:rPr>
                <w:b/>
              </w:rPr>
              <w:t>Number of participants</w:t>
            </w:r>
          </w:p>
        </w:tc>
      </w:tr>
      <w:tr w:rsidR="00F72DED" w:rsidRPr="00C20830" w:rsidTr="00A32605">
        <w:trPr>
          <w:jc w:val="center"/>
        </w:trPr>
        <w:tc>
          <w:tcPr>
            <w:tcW w:w="4767" w:type="dxa"/>
            <w:tcBorders>
              <w:bottom w:val="single" w:sz="4" w:space="0" w:color="auto"/>
            </w:tcBorders>
          </w:tcPr>
          <w:p w:rsidR="00F72DED" w:rsidRPr="00C20830" w:rsidRDefault="00F72DED" w:rsidP="00A32605"/>
        </w:tc>
        <w:tc>
          <w:tcPr>
            <w:tcW w:w="2404" w:type="dxa"/>
            <w:gridSpan w:val="2"/>
            <w:tcBorders>
              <w:bottom w:val="single" w:sz="4" w:space="0" w:color="auto"/>
            </w:tcBorders>
          </w:tcPr>
          <w:p w:rsidR="00F72DED" w:rsidRDefault="00F72DED" w:rsidP="00A32605">
            <w:pPr>
              <w:jc w:val="center"/>
            </w:pPr>
            <w:r w:rsidRPr="00C20830">
              <w:t>Phase 1 (n = 120)</w:t>
            </w:r>
          </w:p>
        </w:tc>
        <w:tc>
          <w:tcPr>
            <w:tcW w:w="2405" w:type="dxa"/>
            <w:gridSpan w:val="2"/>
            <w:tcBorders>
              <w:bottom w:val="single" w:sz="4" w:space="0" w:color="auto"/>
            </w:tcBorders>
          </w:tcPr>
          <w:p w:rsidR="00F72DED" w:rsidRDefault="00F72DED" w:rsidP="00A32605">
            <w:pPr>
              <w:jc w:val="center"/>
            </w:pPr>
            <w:r w:rsidRPr="00C20830">
              <w:t>Phase 2 (n=63)</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Spinal cord injury</w:t>
            </w:r>
          </w:p>
        </w:tc>
        <w:tc>
          <w:tcPr>
            <w:tcW w:w="2404" w:type="dxa"/>
            <w:gridSpan w:val="2"/>
            <w:tcBorders>
              <w:top w:val="single" w:sz="4" w:space="0" w:color="auto"/>
              <w:bottom w:val="single" w:sz="4" w:space="0" w:color="auto"/>
            </w:tcBorders>
          </w:tcPr>
          <w:p w:rsidR="00F72DED" w:rsidRDefault="00F72DED" w:rsidP="00A32605">
            <w:pPr>
              <w:jc w:val="center"/>
            </w:pPr>
            <w:r w:rsidRPr="00C20830">
              <w:t>54</w:t>
            </w:r>
            <w:r>
              <w:t xml:space="preserve"> (45%)</w:t>
            </w:r>
          </w:p>
        </w:tc>
        <w:tc>
          <w:tcPr>
            <w:tcW w:w="2405" w:type="dxa"/>
            <w:gridSpan w:val="2"/>
            <w:tcBorders>
              <w:top w:val="single" w:sz="4" w:space="0" w:color="auto"/>
              <w:bottom w:val="single" w:sz="4" w:space="0" w:color="auto"/>
            </w:tcBorders>
          </w:tcPr>
          <w:p w:rsidR="00F72DED" w:rsidRDefault="00F72DED" w:rsidP="00A32605">
            <w:pPr>
              <w:jc w:val="center"/>
            </w:pPr>
            <w:r>
              <w:t>29 (46%)</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Multiple sclerosis</w:t>
            </w:r>
          </w:p>
        </w:tc>
        <w:tc>
          <w:tcPr>
            <w:tcW w:w="2404" w:type="dxa"/>
            <w:gridSpan w:val="2"/>
            <w:tcBorders>
              <w:top w:val="single" w:sz="4" w:space="0" w:color="auto"/>
              <w:bottom w:val="single" w:sz="4" w:space="0" w:color="auto"/>
            </w:tcBorders>
          </w:tcPr>
          <w:p w:rsidR="00F72DED" w:rsidRDefault="00F72DED" w:rsidP="00A32605">
            <w:pPr>
              <w:jc w:val="center"/>
            </w:pPr>
            <w:r w:rsidRPr="00C20830">
              <w:t>10</w:t>
            </w:r>
            <w:r>
              <w:t xml:space="preserve"> (8%)</w:t>
            </w:r>
          </w:p>
        </w:tc>
        <w:tc>
          <w:tcPr>
            <w:tcW w:w="2405" w:type="dxa"/>
            <w:gridSpan w:val="2"/>
            <w:tcBorders>
              <w:top w:val="single" w:sz="4" w:space="0" w:color="auto"/>
              <w:bottom w:val="single" w:sz="4" w:space="0" w:color="auto"/>
            </w:tcBorders>
          </w:tcPr>
          <w:p w:rsidR="00F72DED" w:rsidRDefault="00F72DED" w:rsidP="00A32605">
            <w:pPr>
              <w:jc w:val="center"/>
            </w:pPr>
            <w:r w:rsidRPr="00C20830">
              <w:t>2</w:t>
            </w:r>
            <w:r>
              <w:t xml:space="preserve"> (3%)</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Cerebral palsy</w:t>
            </w:r>
          </w:p>
        </w:tc>
        <w:tc>
          <w:tcPr>
            <w:tcW w:w="2404" w:type="dxa"/>
            <w:gridSpan w:val="2"/>
            <w:tcBorders>
              <w:top w:val="single" w:sz="4" w:space="0" w:color="auto"/>
              <w:bottom w:val="single" w:sz="4" w:space="0" w:color="auto"/>
            </w:tcBorders>
          </w:tcPr>
          <w:p w:rsidR="00F72DED" w:rsidRDefault="00F72DED" w:rsidP="00A32605">
            <w:pPr>
              <w:jc w:val="center"/>
            </w:pPr>
            <w:r w:rsidRPr="00C20830">
              <w:t>11</w:t>
            </w:r>
            <w:r>
              <w:t xml:space="preserve"> (9%)</w:t>
            </w:r>
          </w:p>
        </w:tc>
        <w:tc>
          <w:tcPr>
            <w:tcW w:w="2405" w:type="dxa"/>
            <w:gridSpan w:val="2"/>
            <w:tcBorders>
              <w:top w:val="single" w:sz="4" w:space="0" w:color="auto"/>
              <w:bottom w:val="single" w:sz="4" w:space="0" w:color="auto"/>
            </w:tcBorders>
          </w:tcPr>
          <w:p w:rsidR="00F72DED" w:rsidRDefault="00F72DED" w:rsidP="00A32605">
            <w:pPr>
              <w:jc w:val="center"/>
            </w:pPr>
            <w:r w:rsidRPr="00C20830">
              <w:t>3</w:t>
            </w:r>
            <w:r>
              <w:t xml:space="preserve"> (4%)</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Lower extremity amputation</w:t>
            </w:r>
          </w:p>
        </w:tc>
        <w:tc>
          <w:tcPr>
            <w:tcW w:w="2404" w:type="dxa"/>
            <w:gridSpan w:val="2"/>
            <w:tcBorders>
              <w:top w:val="single" w:sz="4" w:space="0" w:color="auto"/>
              <w:bottom w:val="single" w:sz="4" w:space="0" w:color="auto"/>
            </w:tcBorders>
          </w:tcPr>
          <w:p w:rsidR="00F72DED" w:rsidRDefault="00F72DED" w:rsidP="00A32605">
            <w:pPr>
              <w:jc w:val="center"/>
            </w:pPr>
            <w:r w:rsidRPr="00C20830">
              <w:t>9</w:t>
            </w:r>
            <w:r>
              <w:t xml:space="preserve"> (7%)</w:t>
            </w:r>
          </w:p>
        </w:tc>
        <w:tc>
          <w:tcPr>
            <w:tcW w:w="2405" w:type="dxa"/>
            <w:gridSpan w:val="2"/>
            <w:tcBorders>
              <w:top w:val="single" w:sz="4" w:space="0" w:color="auto"/>
              <w:bottom w:val="single" w:sz="4" w:space="0" w:color="auto"/>
            </w:tcBorders>
          </w:tcPr>
          <w:p w:rsidR="00F72DED" w:rsidRDefault="00F72DED" w:rsidP="00A32605">
            <w:pPr>
              <w:jc w:val="center"/>
            </w:pPr>
            <w:r w:rsidRPr="00C20830">
              <w:t>8</w:t>
            </w:r>
            <w:r>
              <w:t xml:space="preserve"> (12%)</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proofErr w:type="spellStart"/>
            <w:r w:rsidRPr="00C20830">
              <w:t>Spina</w:t>
            </w:r>
            <w:proofErr w:type="spellEnd"/>
            <w:r w:rsidRPr="00C20830">
              <w:t xml:space="preserve"> bifida</w:t>
            </w:r>
          </w:p>
        </w:tc>
        <w:tc>
          <w:tcPr>
            <w:tcW w:w="2404" w:type="dxa"/>
            <w:gridSpan w:val="2"/>
            <w:tcBorders>
              <w:top w:val="single" w:sz="4" w:space="0" w:color="auto"/>
              <w:bottom w:val="single" w:sz="4" w:space="0" w:color="auto"/>
            </w:tcBorders>
          </w:tcPr>
          <w:p w:rsidR="00F72DED" w:rsidRDefault="00F72DED" w:rsidP="00A32605">
            <w:pPr>
              <w:jc w:val="center"/>
            </w:pPr>
            <w:r w:rsidRPr="00C20830">
              <w:t>6</w:t>
            </w:r>
            <w:r>
              <w:t xml:space="preserve"> (5%)</w:t>
            </w:r>
          </w:p>
        </w:tc>
        <w:tc>
          <w:tcPr>
            <w:tcW w:w="2405" w:type="dxa"/>
            <w:gridSpan w:val="2"/>
            <w:tcBorders>
              <w:top w:val="single" w:sz="4" w:space="0" w:color="auto"/>
              <w:bottom w:val="single" w:sz="4" w:space="0" w:color="auto"/>
            </w:tcBorders>
          </w:tcPr>
          <w:p w:rsidR="00F72DED" w:rsidRDefault="00F72DED" w:rsidP="00A32605">
            <w:pPr>
              <w:jc w:val="center"/>
            </w:pPr>
            <w:r w:rsidRPr="00C20830">
              <w:t>4</w:t>
            </w:r>
            <w:r>
              <w:t xml:space="preserve"> (6%)</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Multiple sclerosis and spinal cord injury</w:t>
            </w:r>
          </w:p>
        </w:tc>
        <w:tc>
          <w:tcPr>
            <w:tcW w:w="2404" w:type="dxa"/>
            <w:gridSpan w:val="2"/>
            <w:tcBorders>
              <w:top w:val="single" w:sz="4" w:space="0" w:color="auto"/>
              <w:bottom w:val="single" w:sz="4" w:space="0" w:color="auto"/>
            </w:tcBorders>
          </w:tcPr>
          <w:p w:rsidR="00F72DED" w:rsidRDefault="00F72DED" w:rsidP="00A32605">
            <w:pPr>
              <w:jc w:val="center"/>
            </w:pPr>
            <w:r w:rsidRPr="00C20830">
              <w:t>3</w:t>
            </w:r>
            <w:r>
              <w:t xml:space="preserve"> (2%)</w:t>
            </w:r>
          </w:p>
        </w:tc>
        <w:tc>
          <w:tcPr>
            <w:tcW w:w="2405" w:type="dxa"/>
            <w:gridSpan w:val="2"/>
            <w:tcBorders>
              <w:top w:val="single" w:sz="4" w:space="0" w:color="auto"/>
              <w:bottom w:val="single" w:sz="4" w:space="0" w:color="auto"/>
            </w:tcBorders>
          </w:tcPr>
          <w:p w:rsidR="00F72DED" w:rsidRDefault="00F72DED" w:rsidP="00A32605">
            <w:pPr>
              <w:jc w:val="center"/>
            </w:pPr>
            <w:r w:rsidRPr="00C20830">
              <w:t>2</w:t>
            </w:r>
            <w:r>
              <w:t xml:space="preserve"> (3%)</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proofErr w:type="spellStart"/>
            <w:r w:rsidRPr="00C20830">
              <w:t>Osteogenesis</w:t>
            </w:r>
            <w:proofErr w:type="spellEnd"/>
            <w:r w:rsidRPr="00C20830">
              <w:t xml:space="preserve"> </w:t>
            </w:r>
            <w:proofErr w:type="spellStart"/>
            <w:r w:rsidRPr="00C20830">
              <w:t>imperfect</w:t>
            </w:r>
            <w:r>
              <w:t>a</w:t>
            </w:r>
            <w:proofErr w:type="spellEnd"/>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rsidRPr="00C20830">
              <w:t>2</w:t>
            </w:r>
            <w:r>
              <w:t xml:space="preserve"> (3%)</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Post-polio</w:t>
            </w:r>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rsidRPr="00C20830">
              <w:t>0</w:t>
            </w:r>
            <w:r>
              <w:t xml:space="preserve"> (0%)</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Traumatic brain injury and spinal cord injury</w:t>
            </w:r>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rsidRPr="00C20830">
              <w:t>0</w:t>
            </w:r>
            <w:r>
              <w:t xml:space="preserve"> (0%)</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Muscular dystrophy</w:t>
            </w:r>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rsidRPr="00C20830">
              <w:t>1</w:t>
            </w:r>
            <w:r>
              <w:t xml:space="preserve"> (1%)</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Rheumatoid arthritis</w:t>
            </w:r>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rsidRPr="00C20830">
              <w:t>1</w:t>
            </w:r>
            <w:r>
              <w:t xml:space="preserve"> (1%)</w:t>
            </w:r>
          </w:p>
        </w:tc>
      </w:tr>
      <w:tr w:rsidR="00F72DED" w:rsidRPr="00C20830" w:rsidTr="00A32605">
        <w:trPr>
          <w:jc w:val="center"/>
        </w:trPr>
        <w:tc>
          <w:tcPr>
            <w:tcW w:w="4767" w:type="dxa"/>
            <w:tcBorders>
              <w:top w:val="single" w:sz="4" w:space="0" w:color="auto"/>
              <w:bottom w:val="single" w:sz="4" w:space="0" w:color="auto"/>
            </w:tcBorders>
          </w:tcPr>
          <w:p w:rsidR="00F72DED" w:rsidRPr="00C20830" w:rsidRDefault="00F72DED" w:rsidP="00A32605">
            <w:r w:rsidRPr="00C20830">
              <w:t>Traumatic brain injury</w:t>
            </w:r>
          </w:p>
        </w:tc>
        <w:tc>
          <w:tcPr>
            <w:tcW w:w="2404" w:type="dxa"/>
            <w:gridSpan w:val="2"/>
            <w:tcBorders>
              <w:top w:val="single" w:sz="4" w:space="0" w:color="auto"/>
              <w:bottom w:val="single" w:sz="4" w:space="0" w:color="auto"/>
            </w:tcBorders>
          </w:tcPr>
          <w:p w:rsidR="00F72DED" w:rsidRDefault="00F72DED" w:rsidP="00A32605">
            <w:pPr>
              <w:jc w:val="center"/>
            </w:pPr>
            <w:r w:rsidRPr="00C20830">
              <w:t>2</w:t>
            </w:r>
            <w:r>
              <w:t xml:space="preserve"> (1%)</w:t>
            </w:r>
          </w:p>
        </w:tc>
        <w:tc>
          <w:tcPr>
            <w:tcW w:w="2405" w:type="dxa"/>
            <w:gridSpan w:val="2"/>
            <w:tcBorders>
              <w:top w:val="single" w:sz="4" w:space="0" w:color="auto"/>
              <w:bottom w:val="single" w:sz="4" w:space="0" w:color="auto"/>
            </w:tcBorders>
          </w:tcPr>
          <w:p w:rsidR="00F72DED" w:rsidRDefault="00F72DED" w:rsidP="00A32605">
            <w:pPr>
              <w:jc w:val="center"/>
            </w:pPr>
            <w:r>
              <w:t>3 (4%)</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474B60" w:rsidRDefault="00F72DED" w:rsidP="00A32605">
            <w:pPr>
              <w:rPr>
                <w:b/>
              </w:rPr>
            </w:pPr>
            <w:r w:rsidRPr="00474B60">
              <w:rPr>
                <w:b/>
              </w:rPr>
              <w:t>Other Category</w:t>
            </w:r>
          </w:p>
        </w:tc>
        <w:tc>
          <w:tcPr>
            <w:tcW w:w="4195" w:type="dxa"/>
            <w:gridSpan w:val="2"/>
            <w:tcBorders>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474B60" w:rsidRDefault="00F72DED" w:rsidP="00A32605">
            <w:pPr>
              <w:rPr>
                <w:b/>
              </w:rPr>
            </w:pPr>
            <w:r w:rsidRPr="00474B60">
              <w:rPr>
                <w:b/>
              </w:rPr>
              <w:t>Phase 1 (n=15)</w:t>
            </w:r>
          </w:p>
        </w:tc>
        <w:tc>
          <w:tcPr>
            <w:tcW w:w="4195" w:type="dxa"/>
            <w:gridSpan w:val="2"/>
            <w:tcBorders>
              <w:top w:val="single" w:sz="4" w:space="0" w:color="auto"/>
              <w:bottom w:val="single" w:sz="4" w:space="0" w:color="auto"/>
            </w:tcBorders>
          </w:tcPr>
          <w:p w:rsidR="00F72DED" w:rsidRPr="00474B60" w:rsidRDefault="00F72DED" w:rsidP="00A32605">
            <w:pPr>
              <w:rPr>
                <w:b/>
              </w:rPr>
            </w:pPr>
            <w:r w:rsidRPr="00474B60">
              <w:rPr>
                <w:b/>
              </w:rPr>
              <w:t>Phase 2 (n=9)</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Traumatic brain injury and lower extremity amputation</w:t>
            </w:r>
            <w:r>
              <w:t xml:space="preserve"> (n=1)</w:t>
            </w:r>
          </w:p>
        </w:tc>
        <w:tc>
          <w:tcPr>
            <w:tcW w:w="4195" w:type="dxa"/>
            <w:gridSpan w:val="2"/>
            <w:tcBorders>
              <w:top w:val="single" w:sz="4" w:space="0" w:color="auto"/>
              <w:bottom w:val="single" w:sz="4" w:space="0" w:color="auto"/>
            </w:tcBorders>
          </w:tcPr>
          <w:p w:rsidR="00F72DED" w:rsidRPr="00C20830" w:rsidRDefault="00F72DED" w:rsidP="00A32605">
            <w:r>
              <w:t>Stroke (n=2)</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Spinal cord injury and lower extremity amputation</w:t>
            </w:r>
            <w:r>
              <w:t xml:space="preserve"> (n=1)</w:t>
            </w:r>
          </w:p>
        </w:tc>
        <w:tc>
          <w:tcPr>
            <w:tcW w:w="4195" w:type="dxa"/>
            <w:gridSpan w:val="2"/>
            <w:tcBorders>
              <w:top w:val="single" w:sz="4" w:space="0" w:color="auto"/>
              <w:bottom w:val="single" w:sz="4" w:space="0" w:color="auto"/>
            </w:tcBorders>
          </w:tcPr>
          <w:p w:rsidR="00F72DED" w:rsidRPr="00C20830" w:rsidRDefault="00F72DED" w:rsidP="00A32605">
            <w:r w:rsidRPr="00C20830">
              <w:t>Ambulatory Dysfunction</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Osteoporosis</w:t>
            </w:r>
            <w:r>
              <w:t xml:space="preserve"> (n=1)</w:t>
            </w:r>
          </w:p>
        </w:tc>
        <w:tc>
          <w:tcPr>
            <w:tcW w:w="4195" w:type="dxa"/>
            <w:gridSpan w:val="2"/>
            <w:tcBorders>
              <w:top w:val="single" w:sz="4" w:space="0" w:color="auto"/>
              <w:bottom w:val="single" w:sz="4" w:space="0" w:color="auto"/>
            </w:tcBorders>
          </w:tcPr>
          <w:p w:rsidR="00F72DED" w:rsidRPr="00C20830" w:rsidRDefault="00F72DED" w:rsidP="00A32605">
            <w:r w:rsidRPr="00C20830">
              <w:t>Double lower extremity amputation and stroke</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Stroke</w:t>
            </w:r>
            <w:r>
              <w:t xml:space="preserve"> (n=1)</w:t>
            </w:r>
          </w:p>
        </w:tc>
        <w:tc>
          <w:tcPr>
            <w:tcW w:w="4195" w:type="dxa"/>
            <w:gridSpan w:val="2"/>
            <w:tcBorders>
              <w:top w:val="single" w:sz="4" w:space="0" w:color="auto"/>
              <w:bottom w:val="single" w:sz="4" w:space="0" w:color="auto"/>
            </w:tcBorders>
          </w:tcPr>
          <w:p w:rsidR="00F72DED" w:rsidRPr="00C20830" w:rsidRDefault="00F72DED" w:rsidP="00A32605">
            <w:proofErr w:type="spellStart"/>
            <w:r>
              <w:t>Adrenol</w:t>
            </w:r>
            <w:r w:rsidRPr="00C20830">
              <w:t>ukodystrophy</w:t>
            </w:r>
            <w:proofErr w:type="spellEnd"/>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Adams-Oliver syndrome</w:t>
            </w:r>
            <w:r>
              <w:t xml:space="preserve"> (n=1)</w:t>
            </w:r>
          </w:p>
        </w:tc>
        <w:tc>
          <w:tcPr>
            <w:tcW w:w="4195" w:type="dxa"/>
            <w:gridSpan w:val="2"/>
            <w:tcBorders>
              <w:top w:val="single" w:sz="4" w:space="0" w:color="auto"/>
              <w:bottom w:val="single" w:sz="4" w:space="0" w:color="auto"/>
            </w:tcBorders>
          </w:tcPr>
          <w:p w:rsidR="00F72DED" w:rsidRPr="00C20830" w:rsidRDefault="00F72DED" w:rsidP="00A32605">
            <w:r w:rsidRPr="00C20830">
              <w:t>Cardiac complications</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Ambulatory Dysfunction</w:t>
            </w:r>
            <w:r>
              <w:t xml:space="preserve"> (n=1)</w:t>
            </w:r>
          </w:p>
        </w:tc>
        <w:tc>
          <w:tcPr>
            <w:tcW w:w="4195" w:type="dxa"/>
            <w:gridSpan w:val="2"/>
            <w:tcBorders>
              <w:top w:val="single" w:sz="4" w:space="0" w:color="auto"/>
              <w:bottom w:val="single" w:sz="4" w:space="0" w:color="auto"/>
            </w:tcBorders>
          </w:tcPr>
          <w:p w:rsidR="00F72DED" w:rsidRPr="00C20830" w:rsidRDefault="00F72DED" w:rsidP="00A32605">
            <w:proofErr w:type="spellStart"/>
            <w:r w:rsidRPr="00C20830">
              <w:t>Guillian-Barre</w:t>
            </w:r>
            <w:proofErr w:type="spellEnd"/>
            <w:r w:rsidRPr="00C20830">
              <w:t xml:space="preserve"> </w:t>
            </w:r>
            <w:proofErr w:type="spellStart"/>
            <w:r w:rsidRPr="00C20830">
              <w:t>Syndrom</w:t>
            </w:r>
            <w:proofErr w:type="spellEnd"/>
            <w:r w:rsidRPr="00C20830">
              <w:t xml:space="preserve"> (GBS)</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Reflex sympathetic dystrophy</w:t>
            </w:r>
            <w:r>
              <w:t xml:space="preserve"> (n=1)</w:t>
            </w:r>
          </w:p>
        </w:tc>
        <w:tc>
          <w:tcPr>
            <w:tcW w:w="4195" w:type="dxa"/>
            <w:gridSpan w:val="2"/>
            <w:tcBorders>
              <w:top w:val="single" w:sz="4" w:space="0" w:color="auto"/>
              <w:bottom w:val="single" w:sz="4" w:space="0" w:color="auto"/>
            </w:tcBorders>
          </w:tcPr>
          <w:p w:rsidR="00F72DED" w:rsidRPr="00C20830" w:rsidRDefault="00F72DED" w:rsidP="00A32605">
            <w:r w:rsidRPr="00C20830">
              <w:t>Side effect of liver disease</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 xml:space="preserve">Spinal </w:t>
            </w:r>
            <w:proofErr w:type="spellStart"/>
            <w:r w:rsidRPr="00C20830">
              <w:t>stenosis</w:t>
            </w:r>
            <w:proofErr w:type="spellEnd"/>
            <w:r>
              <w:t xml:space="preserve"> (n=1)</w:t>
            </w:r>
          </w:p>
        </w:tc>
        <w:tc>
          <w:tcPr>
            <w:tcW w:w="4195" w:type="dxa"/>
            <w:gridSpan w:val="2"/>
            <w:tcBorders>
              <w:top w:val="single" w:sz="4" w:space="0" w:color="auto"/>
              <w:bottom w:val="single" w:sz="4" w:space="0" w:color="auto"/>
            </w:tcBorders>
          </w:tcPr>
          <w:p w:rsidR="00F72DED" w:rsidRPr="00C20830" w:rsidRDefault="00F72DED" w:rsidP="00A32605">
            <w:r w:rsidRPr="00C20830">
              <w:t>Thrombocytopenia with absent radius (TAR Syndrome)</w:t>
            </w:r>
            <w:r>
              <w:t xml:space="preserve"> (n=1)</w:t>
            </w:r>
          </w:p>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proofErr w:type="spellStart"/>
            <w:r w:rsidRPr="00C20830">
              <w:t>Epidemiral</w:t>
            </w:r>
            <w:proofErr w:type="spellEnd"/>
            <w:r w:rsidRPr="00C20830">
              <w:t xml:space="preserve"> cyst</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Double lower extremity amputation and stroke</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Amyotrophic lateral sclerosis</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Respiratory problems</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proofErr w:type="spellStart"/>
            <w:r w:rsidRPr="00C20830">
              <w:t>Sarcoidosis</w:t>
            </w:r>
            <w:proofErr w:type="spellEnd"/>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Knee replacement complications</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r w:rsidR="00F72DED" w:rsidRPr="00C20830" w:rsidTr="00A32605">
        <w:trPr>
          <w:gridAfter w:val="1"/>
          <w:wAfter w:w="84" w:type="dxa"/>
          <w:jc w:val="center"/>
        </w:trPr>
        <w:tc>
          <w:tcPr>
            <w:tcW w:w="5297" w:type="dxa"/>
            <w:gridSpan w:val="2"/>
            <w:tcBorders>
              <w:top w:val="single" w:sz="4" w:space="0" w:color="auto"/>
              <w:bottom w:val="single" w:sz="4" w:space="0" w:color="auto"/>
            </w:tcBorders>
          </w:tcPr>
          <w:p w:rsidR="00F72DED" w:rsidRPr="00C20830" w:rsidRDefault="00F72DED" w:rsidP="00A32605">
            <w:r w:rsidRPr="00C20830">
              <w:t>Hip injury</w:t>
            </w:r>
            <w:r>
              <w:t xml:space="preserve"> (n=1)</w:t>
            </w:r>
          </w:p>
        </w:tc>
        <w:tc>
          <w:tcPr>
            <w:tcW w:w="4195" w:type="dxa"/>
            <w:gridSpan w:val="2"/>
            <w:tcBorders>
              <w:top w:val="single" w:sz="4" w:space="0" w:color="auto"/>
              <w:bottom w:val="single" w:sz="4" w:space="0" w:color="auto"/>
            </w:tcBorders>
          </w:tcPr>
          <w:p w:rsidR="00F72DED" w:rsidRPr="00C20830" w:rsidRDefault="00F72DED" w:rsidP="00A32605"/>
        </w:tc>
      </w:tr>
    </w:tbl>
    <w:p w:rsidR="00F72DED" w:rsidRPr="00C20830" w:rsidRDefault="00F72DED" w:rsidP="00F72DED">
      <w:pPr>
        <w:pStyle w:val="NoSpacing"/>
        <w:rPr>
          <w:rFonts w:ascii="Times New Roman" w:hAnsi="Times New Roman"/>
          <w:sz w:val="24"/>
          <w:szCs w:val="24"/>
        </w:rPr>
      </w:pPr>
    </w:p>
    <w:p w:rsidR="00F72DED" w:rsidRDefault="00F72DED" w:rsidP="00F72DED">
      <w:pPr>
        <w:jc w:val="left"/>
        <w:rPr>
          <w:rFonts w:eastAsia="Calibri"/>
          <w:u w:val="single"/>
        </w:rPr>
      </w:pPr>
      <w:r>
        <w:rPr>
          <w:u w:val="single"/>
        </w:rPr>
        <w:br w:type="page"/>
      </w:r>
    </w:p>
    <w:p w:rsidR="00F72DED" w:rsidRPr="00521EDD" w:rsidRDefault="00F72DED" w:rsidP="00F72DED">
      <w:pPr>
        <w:pStyle w:val="NoSpacing"/>
        <w:rPr>
          <w:rFonts w:ascii="Times New Roman" w:hAnsi="Times New Roman"/>
          <w:sz w:val="24"/>
          <w:szCs w:val="24"/>
          <w:u w:val="single"/>
        </w:rPr>
      </w:pPr>
      <w:r w:rsidRPr="00521EDD">
        <w:rPr>
          <w:rFonts w:ascii="Times New Roman" w:hAnsi="Times New Roman"/>
          <w:sz w:val="24"/>
          <w:szCs w:val="24"/>
          <w:u w:val="single"/>
        </w:rPr>
        <w:lastRenderedPageBreak/>
        <w:t>Mobility Use Demographics</w:t>
      </w:r>
    </w:p>
    <w:p w:rsidR="00F72DED" w:rsidRPr="00C20830"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There were 84 manual wheelchair, 29 power wheelchairs, 5 scooter, and 2 power assist users in phase 1 of the study.</w:t>
      </w:r>
      <w:r>
        <w:rPr>
          <w:rFonts w:ascii="Times New Roman" w:hAnsi="Times New Roman"/>
          <w:sz w:val="24"/>
          <w:szCs w:val="24"/>
        </w:rPr>
        <w:t xml:space="preserve"> In comparison,</w:t>
      </w:r>
      <w:r w:rsidRPr="00C20830">
        <w:rPr>
          <w:rFonts w:ascii="Times New Roman" w:hAnsi="Times New Roman"/>
          <w:sz w:val="24"/>
          <w:szCs w:val="24"/>
        </w:rPr>
        <w:t xml:space="preserve"> </w:t>
      </w:r>
      <w:r>
        <w:rPr>
          <w:rFonts w:ascii="Times New Roman" w:hAnsi="Times New Roman"/>
          <w:sz w:val="24"/>
          <w:szCs w:val="24"/>
        </w:rPr>
        <w:t>in</w:t>
      </w:r>
      <w:r w:rsidRPr="00C20830">
        <w:rPr>
          <w:rFonts w:ascii="Times New Roman" w:hAnsi="Times New Roman"/>
          <w:sz w:val="24"/>
          <w:szCs w:val="24"/>
        </w:rPr>
        <w:t xml:space="preserve"> phase </w:t>
      </w:r>
      <w:r>
        <w:rPr>
          <w:rFonts w:ascii="Times New Roman" w:hAnsi="Times New Roman"/>
          <w:sz w:val="24"/>
          <w:szCs w:val="24"/>
        </w:rPr>
        <w:t>2</w:t>
      </w:r>
      <w:r w:rsidRPr="00C20830">
        <w:rPr>
          <w:rFonts w:ascii="Times New Roman" w:hAnsi="Times New Roman"/>
          <w:sz w:val="24"/>
          <w:szCs w:val="24"/>
        </w:rPr>
        <w:t xml:space="preserve"> of the study there were 42 manual wheelchairs users, 15 power wheelchairs, 3 scooters and 3 power assist users. The percentages of the total for each type of mobility device for both phases is shown in figures </w:t>
      </w:r>
      <w:r>
        <w:rPr>
          <w:rFonts w:ascii="Times New Roman" w:hAnsi="Times New Roman"/>
          <w:sz w:val="24"/>
          <w:szCs w:val="24"/>
        </w:rPr>
        <w:t>D5</w:t>
      </w:r>
      <w:r w:rsidRPr="00C20830">
        <w:rPr>
          <w:rFonts w:ascii="Times New Roman" w:hAnsi="Times New Roman"/>
          <w:sz w:val="24"/>
          <w:szCs w:val="24"/>
        </w:rPr>
        <w:t xml:space="preserve"> and </w:t>
      </w:r>
      <w:r>
        <w:rPr>
          <w:rFonts w:ascii="Times New Roman" w:hAnsi="Times New Roman"/>
          <w:sz w:val="24"/>
          <w:szCs w:val="24"/>
        </w:rPr>
        <w:t>D6</w:t>
      </w:r>
      <w:r w:rsidRPr="00C20830">
        <w:rPr>
          <w:rFonts w:ascii="Times New Roman" w:hAnsi="Times New Roman"/>
          <w:sz w:val="24"/>
          <w:szCs w:val="24"/>
        </w:rPr>
        <w:t>.</w:t>
      </w:r>
    </w:p>
    <w:p w:rsidR="00F72DED" w:rsidRDefault="00F72DED" w:rsidP="00F72DED">
      <w:pPr>
        <w:pStyle w:val="NoSpacing"/>
        <w:jc w:val="both"/>
        <w:rPr>
          <w:rFonts w:ascii="Times New Roman" w:hAnsi="Times New Roman"/>
          <w:sz w:val="24"/>
          <w:szCs w:val="24"/>
        </w:rPr>
      </w:pPr>
      <w:r>
        <w:rPr>
          <w:rFonts w:ascii="Times New Roman" w:hAnsi="Times New Roman"/>
          <w:noProof/>
          <w:sz w:val="24"/>
          <w:szCs w:val="24"/>
        </w:rPr>
        <w:drawing>
          <wp:inline distT="0" distB="0" distL="0" distR="0">
            <wp:extent cx="5943600" cy="2304415"/>
            <wp:effectExtent l="19050" t="0" r="0" b="0"/>
            <wp:docPr id="4" name="Picture 3" descr="Figure D5. Alternative Text Description: figure D5 shows a pie chart of the mobility devices used in phase 1 of the study. There are four pieces in the pie chart showing that 70% of the participants used a manual wheelchair, 24% used a power chair, 4% used a scooter and 2% used a manual power assist device. &#10;Figure D6. Alternative Text: figure D6 shows a pie chart of the mobility devices used in phase 2 of the study. There are four pieces in the pie chart showing that 66% of the participants used a manual wheelchair, 24% used a power chair, 5% used a scooter and 5% used a manual power assist devi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D use.jpg"/>
                    <pic:cNvPicPr/>
                  </pic:nvPicPr>
                  <pic:blipFill>
                    <a:blip r:embed="rId27" cstate="print"/>
                    <a:stretch>
                      <a:fillRect/>
                    </a:stretch>
                  </pic:blipFill>
                  <pic:spPr>
                    <a:xfrm>
                      <a:off x="0" y="0"/>
                      <a:ext cx="5943600" cy="2304415"/>
                    </a:xfrm>
                    <a:prstGeom prst="rect">
                      <a:avLst/>
                    </a:prstGeom>
                  </pic:spPr>
                </pic:pic>
              </a:graphicData>
            </a:graphic>
          </wp:inline>
        </w:drawing>
      </w:r>
    </w:p>
    <w:p w:rsidR="00F72DED" w:rsidRDefault="00F72DED" w:rsidP="00F72DED">
      <w:pPr>
        <w:pStyle w:val="NoSpacing"/>
        <w:spacing w:line="480" w:lineRule="auto"/>
        <w:jc w:val="both"/>
        <w:rPr>
          <w:rFonts w:ascii="Times New Roman" w:hAnsi="Times New Roman"/>
          <w:sz w:val="24"/>
          <w:szCs w:val="24"/>
        </w:rPr>
      </w:pPr>
    </w:p>
    <w:p w:rsidR="00F72DED" w:rsidRDefault="00F72DED" w:rsidP="00F72DED">
      <w:pPr>
        <w:pStyle w:val="NoSpacing"/>
        <w:spacing w:line="480" w:lineRule="auto"/>
        <w:jc w:val="both"/>
        <w:rPr>
          <w:rFonts w:ascii="Times New Roman" w:hAnsi="Times New Roman"/>
          <w:sz w:val="24"/>
          <w:szCs w:val="24"/>
        </w:rPr>
      </w:pPr>
    </w:p>
    <w:p w:rsidR="00F72DED" w:rsidRDefault="00F72DED" w:rsidP="00F72DED">
      <w:pPr>
        <w:pStyle w:val="NoSpacing"/>
        <w:spacing w:line="480" w:lineRule="auto"/>
        <w:jc w:val="both"/>
        <w:rPr>
          <w:rFonts w:ascii="Times New Roman" w:hAnsi="Times New Roman"/>
          <w:sz w:val="24"/>
          <w:szCs w:val="24"/>
        </w:rPr>
      </w:pPr>
      <w:r>
        <w:rPr>
          <w:rFonts w:ascii="Times New Roman" w:hAnsi="Times New Roman"/>
          <w:sz w:val="24"/>
          <w:szCs w:val="24"/>
        </w:rPr>
        <w:t xml:space="preserve">Tables D4 and D5 show the breakdown of gender and mobility type by self-reported disability for phase 1 and phase 2. </w:t>
      </w:r>
    </w:p>
    <w:p w:rsidR="00F72DED" w:rsidRDefault="00F72DED" w:rsidP="00F72DED">
      <w:pPr>
        <w:pStyle w:val="NoSpacing"/>
        <w:jc w:val="both"/>
        <w:rPr>
          <w:rFonts w:ascii="Times New Roman" w:hAnsi="Times New Roman"/>
          <w:sz w:val="24"/>
          <w:szCs w:val="24"/>
        </w:rPr>
      </w:pPr>
    </w:p>
    <w:p w:rsidR="00F72DED" w:rsidRDefault="00F72DED" w:rsidP="00F72DED">
      <w:pPr>
        <w:pStyle w:val="NoSpacing"/>
        <w:jc w:val="both"/>
        <w:rPr>
          <w:rFonts w:ascii="Times New Roman" w:hAnsi="Times New Roman"/>
          <w:sz w:val="24"/>
          <w:szCs w:val="24"/>
        </w:rPr>
      </w:pPr>
      <w:r w:rsidRPr="00A8501A">
        <w:rPr>
          <w:rFonts w:ascii="Times New Roman" w:hAnsi="Times New Roman"/>
          <w:b/>
          <w:sz w:val="24"/>
          <w:szCs w:val="24"/>
        </w:rPr>
        <w:t xml:space="preserve">Table </w:t>
      </w:r>
      <w:r>
        <w:rPr>
          <w:rFonts w:ascii="Times New Roman" w:hAnsi="Times New Roman"/>
          <w:b/>
          <w:sz w:val="24"/>
          <w:szCs w:val="24"/>
        </w:rPr>
        <w:t>D</w:t>
      </w:r>
      <w:r w:rsidRPr="00A8501A">
        <w:rPr>
          <w:rFonts w:ascii="Times New Roman" w:hAnsi="Times New Roman"/>
          <w:b/>
          <w:sz w:val="24"/>
          <w:szCs w:val="24"/>
        </w:rPr>
        <w:t>4</w:t>
      </w:r>
      <w:r>
        <w:rPr>
          <w:rFonts w:ascii="Times New Roman" w:hAnsi="Times New Roman"/>
          <w:sz w:val="24"/>
          <w:szCs w:val="24"/>
        </w:rPr>
        <w:t>. Number of participants by self-reported disability type and WMD type for males study participants for both phases</w:t>
      </w:r>
    </w:p>
    <w:p w:rsidR="00F72DED" w:rsidRDefault="00F72DED" w:rsidP="00F72DED">
      <w:pPr>
        <w:pStyle w:val="NoSpacing"/>
        <w:jc w:val="both"/>
        <w:rPr>
          <w:rFonts w:ascii="Times New Roman" w:hAnsi="Times New Roman"/>
          <w:sz w:val="24"/>
          <w:szCs w:val="24"/>
        </w:rPr>
      </w:pPr>
    </w:p>
    <w:tbl>
      <w:tblPr>
        <w:tblW w:w="11827" w:type="dxa"/>
        <w:tblInd w:w="-1152" w:type="dxa"/>
        <w:tblLook w:val="00A0"/>
      </w:tblPr>
      <w:tblGrid>
        <w:gridCol w:w="2110"/>
        <w:gridCol w:w="1432"/>
        <w:gridCol w:w="1432"/>
        <w:gridCol w:w="1289"/>
        <w:gridCol w:w="1289"/>
        <w:gridCol w:w="1035"/>
        <w:gridCol w:w="1170"/>
        <w:gridCol w:w="1043"/>
        <w:gridCol w:w="1027"/>
      </w:tblGrid>
      <w:tr w:rsidR="00F72DED" w:rsidRPr="00891B91" w:rsidTr="00A32605">
        <w:trPr>
          <w:trHeight w:val="314"/>
        </w:trPr>
        <w:tc>
          <w:tcPr>
            <w:tcW w:w="2110" w:type="dxa"/>
            <w:noWrap/>
            <w:vAlign w:val="bottom"/>
          </w:tcPr>
          <w:p w:rsidR="00F72DED" w:rsidRPr="00891B91" w:rsidRDefault="00F72DED" w:rsidP="00A32605">
            <w:r w:rsidRPr="00891B91">
              <w:t> </w:t>
            </w:r>
          </w:p>
        </w:tc>
        <w:tc>
          <w:tcPr>
            <w:tcW w:w="9717" w:type="dxa"/>
            <w:gridSpan w:val="8"/>
            <w:tcBorders>
              <w:top w:val="single" w:sz="4" w:space="0" w:color="auto"/>
              <w:left w:val="nil"/>
              <w:bottom w:val="single" w:sz="4" w:space="0" w:color="auto"/>
            </w:tcBorders>
            <w:noWrap/>
            <w:vAlign w:val="bottom"/>
          </w:tcPr>
          <w:p w:rsidR="00F72DED" w:rsidRPr="00474B60" w:rsidRDefault="00F72DED" w:rsidP="00A32605">
            <w:pPr>
              <w:rPr>
                <w:b/>
              </w:rPr>
            </w:pPr>
            <w:r w:rsidRPr="00474B60">
              <w:rPr>
                <w:b/>
              </w:rPr>
              <w:t>Male Participants</w:t>
            </w:r>
          </w:p>
        </w:tc>
      </w:tr>
      <w:tr w:rsidR="00F72DED" w:rsidRPr="00891B91" w:rsidTr="00A32605">
        <w:trPr>
          <w:trHeight w:val="300"/>
        </w:trPr>
        <w:tc>
          <w:tcPr>
            <w:tcW w:w="2110" w:type="dxa"/>
            <w:noWrap/>
            <w:vAlign w:val="bottom"/>
          </w:tcPr>
          <w:p w:rsidR="00F72DED" w:rsidRPr="00891B91" w:rsidRDefault="00F72DED" w:rsidP="00A32605">
            <w:r w:rsidRPr="00891B91">
              <w:t> </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Phase 1</w:t>
            </w:r>
          </w:p>
        </w:tc>
        <w:tc>
          <w:tcPr>
            <w:tcW w:w="1432" w:type="dxa"/>
            <w:tcBorders>
              <w:top w:val="single" w:sz="4" w:space="0" w:color="auto"/>
              <w:bottom w:val="single" w:sz="4" w:space="0" w:color="auto"/>
            </w:tcBorders>
            <w:noWrap/>
            <w:vAlign w:val="center"/>
          </w:tcPr>
          <w:p w:rsidR="00F72DED" w:rsidRPr="00891B91" w:rsidRDefault="00F72DED" w:rsidP="00A32605">
            <w:r w:rsidRPr="00891B91">
              <w:t>Phase 2</w:t>
            </w:r>
          </w:p>
        </w:tc>
        <w:tc>
          <w:tcPr>
            <w:tcW w:w="1289" w:type="dxa"/>
            <w:tcBorders>
              <w:top w:val="single" w:sz="4" w:space="0" w:color="auto"/>
              <w:bottom w:val="single" w:sz="4" w:space="0" w:color="auto"/>
            </w:tcBorders>
            <w:noWrap/>
            <w:vAlign w:val="center"/>
          </w:tcPr>
          <w:p w:rsidR="00F72DED" w:rsidRPr="00891B91" w:rsidRDefault="00F72DED" w:rsidP="00A32605">
            <w:r w:rsidRPr="00891B91">
              <w:t>Phase 1</w:t>
            </w:r>
          </w:p>
        </w:tc>
        <w:tc>
          <w:tcPr>
            <w:tcW w:w="1289" w:type="dxa"/>
            <w:tcBorders>
              <w:top w:val="single" w:sz="4" w:space="0" w:color="auto"/>
              <w:bottom w:val="single" w:sz="4" w:space="0" w:color="auto"/>
            </w:tcBorders>
            <w:noWrap/>
            <w:vAlign w:val="center"/>
          </w:tcPr>
          <w:p w:rsidR="00F72DED" w:rsidRPr="00891B91" w:rsidRDefault="00F72DED" w:rsidP="00A32605">
            <w:r w:rsidRPr="00891B91">
              <w:t>Phase 2</w:t>
            </w:r>
          </w:p>
        </w:tc>
        <w:tc>
          <w:tcPr>
            <w:tcW w:w="1035" w:type="dxa"/>
            <w:tcBorders>
              <w:top w:val="single" w:sz="4" w:space="0" w:color="auto"/>
              <w:bottom w:val="single" w:sz="4" w:space="0" w:color="auto"/>
            </w:tcBorders>
            <w:noWrap/>
            <w:vAlign w:val="center"/>
          </w:tcPr>
          <w:p w:rsidR="00F72DED" w:rsidRPr="00891B91" w:rsidRDefault="00F72DED" w:rsidP="00A32605">
            <w:r w:rsidRPr="00891B91">
              <w:t>Phase 1</w:t>
            </w:r>
          </w:p>
        </w:tc>
        <w:tc>
          <w:tcPr>
            <w:tcW w:w="1170" w:type="dxa"/>
            <w:tcBorders>
              <w:top w:val="single" w:sz="4" w:space="0" w:color="auto"/>
              <w:bottom w:val="single" w:sz="4" w:space="0" w:color="auto"/>
            </w:tcBorders>
            <w:noWrap/>
            <w:vAlign w:val="center"/>
          </w:tcPr>
          <w:p w:rsidR="00F72DED" w:rsidRPr="00891B91" w:rsidRDefault="00F72DED" w:rsidP="00A32605">
            <w:r w:rsidRPr="00891B91">
              <w:t>Phase 2</w:t>
            </w:r>
          </w:p>
        </w:tc>
        <w:tc>
          <w:tcPr>
            <w:tcW w:w="1043" w:type="dxa"/>
            <w:tcBorders>
              <w:top w:val="single" w:sz="4" w:space="0" w:color="auto"/>
              <w:bottom w:val="single" w:sz="4" w:space="0" w:color="auto"/>
            </w:tcBorders>
            <w:noWrap/>
            <w:vAlign w:val="center"/>
          </w:tcPr>
          <w:p w:rsidR="00F72DED" w:rsidRPr="00891B91" w:rsidRDefault="00F72DED" w:rsidP="00A32605">
            <w:r w:rsidRPr="00891B91">
              <w:t>Phase 1</w:t>
            </w:r>
          </w:p>
        </w:tc>
        <w:tc>
          <w:tcPr>
            <w:tcW w:w="1027" w:type="dxa"/>
            <w:tcBorders>
              <w:top w:val="single" w:sz="4" w:space="0" w:color="auto"/>
              <w:bottom w:val="single" w:sz="4" w:space="0" w:color="auto"/>
            </w:tcBorders>
            <w:noWrap/>
            <w:vAlign w:val="center"/>
          </w:tcPr>
          <w:p w:rsidR="00F72DED" w:rsidRPr="00891B91" w:rsidRDefault="00F72DED" w:rsidP="00A32605">
            <w:r w:rsidRPr="00891B91">
              <w:t>Phase 2</w:t>
            </w:r>
          </w:p>
        </w:tc>
      </w:tr>
      <w:tr w:rsidR="00F72DED" w:rsidRPr="00891B91" w:rsidTr="00A32605">
        <w:trPr>
          <w:trHeight w:val="300"/>
        </w:trPr>
        <w:tc>
          <w:tcPr>
            <w:tcW w:w="2110" w:type="dxa"/>
            <w:tcBorders>
              <w:top w:val="nil"/>
              <w:bottom w:val="single" w:sz="4" w:space="0" w:color="auto"/>
            </w:tcBorders>
            <w:noWrap/>
            <w:vAlign w:val="bottom"/>
          </w:tcPr>
          <w:p w:rsidR="00F72DED" w:rsidRPr="00891B91" w:rsidRDefault="00F72DED" w:rsidP="00A32605">
            <w:r w:rsidRPr="00891B91">
              <w:t>Disability</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Manual WC</w:t>
            </w:r>
          </w:p>
        </w:tc>
        <w:tc>
          <w:tcPr>
            <w:tcW w:w="1432" w:type="dxa"/>
            <w:tcBorders>
              <w:top w:val="single" w:sz="4" w:space="0" w:color="auto"/>
              <w:bottom w:val="single" w:sz="4" w:space="0" w:color="auto"/>
            </w:tcBorders>
            <w:noWrap/>
            <w:vAlign w:val="center"/>
          </w:tcPr>
          <w:p w:rsidR="00F72DED" w:rsidRPr="00891B91" w:rsidRDefault="00F72DED" w:rsidP="00A32605">
            <w:r w:rsidRPr="00891B91">
              <w:t>Manual WC</w:t>
            </w:r>
          </w:p>
        </w:tc>
        <w:tc>
          <w:tcPr>
            <w:tcW w:w="1289" w:type="dxa"/>
            <w:tcBorders>
              <w:top w:val="single" w:sz="4" w:space="0" w:color="auto"/>
              <w:bottom w:val="single" w:sz="4" w:space="0" w:color="auto"/>
            </w:tcBorders>
            <w:noWrap/>
            <w:vAlign w:val="center"/>
          </w:tcPr>
          <w:p w:rsidR="00F72DED" w:rsidRPr="00891B91" w:rsidRDefault="00F72DED" w:rsidP="00A32605">
            <w:r w:rsidRPr="00891B91">
              <w:t>Power WC</w:t>
            </w:r>
          </w:p>
        </w:tc>
        <w:tc>
          <w:tcPr>
            <w:tcW w:w="1289" w:type="dxa"/>
            <w:tcBorders>
              <w:top w:val="single" w:sz="4" w:space="0" w:color="auto"/>
              <w:bottom w:val="single" w:sz="4" w:space="0" w:color="auto"/>
            </w:tcBorders>
            <w:noWrap/>
            <w:vAlign w:val="center"/>
          </w:tcPr>
          <w:p w:rsidR="00F72DED" w:rsidRPr="00891B91" w:rsidRDefault="00F72DED" w:rsidP="00A32605">
            <w:r w:rsidRPr="00891B91">
              <w:t>Power WC</w:t>
            </w:r>
          </w:p>
        </w:tc>
        <w:tc>
          <w:tcPr>
            <w:tcW w:w="1035" w:type="dxa"/>
            <w:tcBorders>
              <w:top w:val="single" w:sz="4" w:space="0" w:color="auto"/>
              <w:bottom w:val="single" w:sz="4" w:space="0" w:color="auto"/>
            </w:tcBorders>
            <w:noWrap/>
            <w:vAlign w:val="center"/>
          </w:tcPr>
          <w:p w:rsidR="00F72DED" w:rsidRPr="00891B91" w:rsidRDefault="00F72DED" w:rsidP="00A32605">
            <w:r w:rsidRPr="00891B91">
              <w:t>Scooter</w:t>
            </w:r>
          </w:p>
        </w:tc>
        <w:tc>
          <w:tcPr>
            <w:tcW w:w="1170" w:type="dxa"/>
            <w:tcBorders>
              <w:top w:val="single" w:sz="4" w:space="0" w:color="auto"/>
              <w:bottom w:val="single" w:sz="4" w:space="0" w:color="auto"/>
            </w:tcBorders>
            <w:noWrap/>
            <w:vAlign w:val="center"/>
          </w:tcPr>
          <w:p w:rsidR="00F72DED" w:rsidRPr="00891B91" w:rsidRDefault="00F72DED" w:rsidP="00A32605">
            <w:r w:rsidRPr="00891B91">
              <w:t>Scooter</w:t>
            </w:r>
          </w:p>
        </w:tc>
        <w:tc>
          <w:tcPr>
            <w:tcW w:w="1043" w:type="dxa"/>
            <w:tcBorders>
              <w:top w:val="single" w:sz="4" w:space="0" w:color="auto"/>
              <w:bottom w:val="single" w:sz="4" w:space="0" w:color="auto"/>
            </w:tcBorders>
            <w:noWrap/>
            <w:vAlign w:val="center"/>
          </w:tcPr>
          <w:p w:rsidR="00F72DED" w:rsidRPr="00891B91" w:rsidRDefault="00F72DED" w:rsidP="00A32605">
            <w:r w:rsidRPr="00891B91">
              <w:t>MPA</w:t>
            </w:r>
          </w:p>
        </w:tc>
        <w:tc>
          <w:tcPr>
            <w:tcW w:w="1027" w:type="dxa"/>
            <w:tcBorders>
              <w:top w:val="single" w:sz="4" w:space="0" w:color="auto"/>
              <w:bottom w:val="single" w:sz="4" w:space="0" w:color="auto"/>
            </w:tcBorders>
            <w:noWrap/>
            <w:vAlign w:val="center"/>
          </w:tcPr>
          <w:p w:rsidR="00F72DED" w:rsidRPr="00891B91" w:rsidRDefault="00F72DED" w:rsidP="00A32605">
            <w:r w:rsidRPr="00891B91">
              <w:t>MPA</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 xml:space="preserve">Spinal Cord Injury </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39</w:t>
            </w:r>
            <w:r>
              <w:t xml:space="preserve"> (32.5%)</w:t>
            </w:r>
          </w:p>
        </w:tc>
        <w:tc>
          <w:tcPr>
            <w:tcW w:w="1432" w:type="dxa"/>
            <w:tcBorders>
              <w:top w:val="single" w:sz="4" w:space="0" w:color="auto"/>
              <w:bottom w:val="single" w:sz="4" w:space="0" w:color="auto"/>
            </w:tcBorders>
            <w:noWrap/>
            <w:vAlign w:val="center"/>
          </w:tcPr>
          <w:p w:rsidR="00F72DED" w:rsidRPr="00891B91" w:rsidRDefault="00F72DED" w:rsidP="00A32605">
            <w:r w:rsidRPr="00891B91">
              <w:t>19</w:t>
            </w:r>
            <w:r>
              <w:t xml:space="preserve"> (30%)</w:t>
            </w:r>
          </w:p>
        </w:tc>
        <w:tc>
          <w:tcPr>
            <w:tcW w:w="1289" w:type="dxa"/>
            <w:tcBorders>
              <w:top w:val="single" w:sz="4" w:space="0" w:color="auto"/>
              <w:bottom w:val="single" w:sz="4" w:space="0" w:color="auto"/>
            </w:tcBorders>
            <w:noWrap/>
            <w:vAlign w:val="center"/>
          </w:tcPr>
          <w:p w:rsidR="00F72DED" w:rsidRPr="00891B91" w:rsidRDefault="00F72DED" w:rsidP="00A32605">
            <w:r w:rsidRPr="00891B91">
              <w:t>9</w:t>
            </w:r>
            <w:r>
              <w:t xml:space="preserve"> (7.5%)</w:t>
            </w:r>
          </w:p>
        </w:tc>
        <w:tc>
          <w:tcPr>
            <w:tcW w:w="1289" w:type="dxa"/>
            <w:tcBorders>
              <w:top w:val="single" w:sz="4" w:space="0" w:color="auto"/>
              <w:bottom w:val="single" w:sz="4" w:space="0" w:color="auto"/>
            </w:tcBorders>
            <w:noWrap/>
            <w:vAlign w:val="center"/>
          </w:tcPr>
          <w:p w:rsidR="00F72DED" w:rsidRPr="00891B91" w:rsidRDefault="00F72DED" w:rsidP="00A32605">
            <w:r w:rsidRPr="00891B91">
              <w:t>4</w:t>
            </w:r>
            <w:r>
              <w:t xml:space="preserve"> (6%)</w:t>
            </w:r>
          </w:p>
        </w:tc>
        <w:tc>
          <w:tcPr>
            <w:tcW w:w="1035" w:type="dxa"/>
            <w:tcBorders>
              <w:top w:val="single" w:sz="4" w:space="0" w:color="auto"/>
              <w:bottom w:val="single" w:sz="4" w:space="0" w:color="auto"/>
            </w:tcBorders>
            <w:noWrap/>
            <w:vAlign w:val="center"/>
          </w:tcPr>
          <w:p w:rsidR="00F72DED" w:rsidRPr="00891B91" w:rsidRDefault="00F72DED" w:rsidP="00A32605">
            <w:r>
              <w:t>0(0%)</w:t>
            </w:r>
          </w:p>
        </w:tc>
        <w:tc>
          <w:tcPr>
            <w:tcW w:w="1170"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43"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27"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CP</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1</w:t>
            </w:r>
            <w:r>
              <w:t xml:space="preserve"> (1%)</w:t>
            </w:r>
          </w:p>
        </w:tc>
        <w:tc>
          <w:tcPr>
            <w:tcW w:w="1432"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289" w:type="dxa"/>
            <w:tcBorders>
              <w:top w:val="single" w:sz="4" w:space="0" w:color="auto"/>
              <w:bottom w:val="single" w:sz="4" w:space="0" w:color="auto"/>
            </w:tcBorders>
            <w:noWrap/>
            <w:vAlign w:val="center"/>
          </w:tcPr>
          <w:p w:rsidR="00F72DED" w:rsidRPr="00891B91" w:rsidRDefault="00F72DED" w:rsidP="00A32605">
            <w:r w:rsidRPr="00891B91">
              <w:t>4</w:t>
            </w:r>
            <w:r>
              <w:t xml:space="preserve"> (3%)</w:t>
            </w:r>
          </w:p>
        </w:tc>
        <w:tc>
          <w:tcPr>
            <w:tcW w:w="1289"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35" w:type="dxa"/>
            <w:tcBorders>
              <w:top w:val="single" w:sz="4" w:space="0" w:color="auto"/>
              <w:bottom w:val="single" w:sz="4" w:space="0" w:color="auto"/>
            </w:tcBorders>
            <w:noWrap/>
            <w:vAlign w:val="center"/>
          </w:tcPr>
          <w:p w:rsidR="00F72DED" w:rsidRPr="00891B91" w:rsidRDefault="00F72DED" w:rsidP="00A32605">
            <w:r>
              <w:t>2 (1%)</w:t>
            </w:r>
          </w:p>
        </w:tc>
        <w:tc>
          <w:tcPr>
            <w:tcW w:w="1170" w:type="dxa"/>
            <w:tcBorders>
              <w:top w:val="single" w:sz="4" w:space="0" w:color="auto"/>
              <w:bottom w:val="single" w:sz="4" w:space="0" w:color="auto"/>
            </w:tcBorders>
            <w:noWrap/>
            <w:vAlign w:val="center"/>
          </w:tcPr>
          <w:p w:rsidR="00F72DED" w:rsidRPr="00891B91" w:rsidRDefault="00F72DED" w:rsidP="00A32605">
            <w:r w:rsidRPr="00891B91">
              <w:t>2</w:t>
            </w:r>
            <w:r>
              <w:t xml:space="preserve"> (3%)</w:t>
            </w:r>
          </w:p>
        </w:tc>
        <w:tc>
          <w:tcPr>
            <w:tcW w:w="1043"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27"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MS</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4</w:t>
            </w:r>
            <w:r>
              <w:t xml:space="preserve"> (3%)</w:t>
            </w:r>
          </w:p>
        </w:tc>
        <w:tc>
          <w:tcPr>
            <w:tcW w:w="1432"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289" w:type="dxa"/>
            <w:tcBorders>
              <w:top w:val="single" w:sz="4" w:space="0" w:color="auto"/>
              <w:bottom w:val="single" w:sz="4" w:space="0" w:color="auto"/>
            </w:tcBorders>
            <w:noWrap/>
            <w:vAlign w:val="center"/>
          </w:tcPr>
          <w:p w:rsidR="00F72DED" w:rsidRPr="00891B91" w:rsidRDefault="00F72DED" w:rsidP="00A32605">
            <w:r w:rsidRPr="00891B91">
              <w:t>2</w:t>
            </w:r>
            <w:r>
              <w:t xml:space="preserve"> (2%)</w:t>
            </w:r>
          </w:p>
        </w:tc>
        <w:tc>
          <w:tcPr>
            <w:tcW w:w="1289"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035" w:type="dxa"/>
            <w:tcBorders>
              <w:top w:val="single" w:sz="4" w:space="0" w:color="auto"/>
              <w:bottom w:val="single" w:sz="4" w:space="0" w:color="auto"/>
            </w:tcBorders>
            <w:noWrap/>
            <w:vAlign w:val="center"/>
          </w:tcPr>
          <w:p w:rsidR="00F72DED" w:rsidRPr="00891B91" w:rsidRDefault="00F72DED" w:rsidP="00A32605">
            <w:r>
              <w:t>1 (1%)</w:t>
            </w:r>
          </w:p>
        </w:tc>
        <w:tc>
          <w:tcPr>
            <w:tcW w:w="1170"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043" w:type="dxa"/>
            <w:tcBorders>
              <w:top w:val="single" w:sz="4" w:space="0" w:color="auto"/>
              <w:bottom w:val="single" w:sz="4" w:space="0" w:color="auto"/>
            </w:tcBorders>
            <w:noWrap/>
            <w:vAlign w:val="center"/>
          </w:tcPr>
          <w:p w:rsidR="00F72DED" w:rsidRPr="00891B91" w:rsidRDefault="00F72DED" w:rsidP="00A32605">
            <w:r w:rsidRPr="00891B91">
              <w:t>1</w:t>
            </w:r>
            <w:r>
              <w:t xml:space="preserve"> (1%)</w:t>
            </w:r>
          </w:p>
        </w:tc>
        <w:tc>
          <w:tcPr>
            <w:tcW w:w="1027"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Amputee</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7</w:t>
            </w:r>
            <w:r>
              <w:t xml:space="preserve"> (6%)</w:t>
            </w:r>
          </w:p>
        </w:tc>
        <w:tc>
          <w:tcPr>
            <w:tcW w:w="1432" w:type="dxa"/>
            <w:tcBorders>
              <w:top w:val="single" w:sz="4" w:space="0" w:color="auto"/>
              <w:bottom w:val="single" w:sz="4" w:space="0" w:color="auto"/>
            </w:tcBorders>
            <w:noWrap/>
            <w:vAlign w:val="center"/>
          </w:tcPr>
          <w:p w:rsidR="00F72DED" w:rsidRPr="00891B91" w:rsidRDefault="00F72DED" w:rsidP="00A32605">
            <w:r w:rsidRPr="00891B91">
              <w:t>8</w:t>
            </w:r>
            <w:r>
              <w:t xml:space="preserve"> (12.5%)</w:t>
            </w:r>
          </w:p>
        </w:tc>
        <w:tc>
          <w:tcPr>
            <w:tcW w:w="1289" w:type="dxa"/>
            <w:tcBorders>
              <w:top w:val="single" w:sz="4" w:space="0" w:color="auto"/>
              <w:bottom w:val="single" w:sz="4" w:space="0" w:color="auto"/>
            </w:tcBorders>
            <w:noWrap/>
            <w:vAlign w:val="center"/>
          </w:tcPr>
          <w:p w:rsidR="00F72DED" w:rsidRPr="00891B91" w:rsidRDefault="00F72DED" w:rsidP="00A32605">
            <w:r w:rsidRPr="00891B91">
              <w:t>3</w:t>
            </w:r>
            <w:r>
              <w:t xml:space="preserve"> (2.5%)</w:t>
            </w:r>
          </w:p>
        </w:tc>
        <w:tc>
          <w:tcPr>
            <w:tcW w:w="1289"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035"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170"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43"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27"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proofErr w:type="spellStart"/>
            <w:r w:rsidRPr="00891B91">
              <w:t>Spina</w:t>
            </w:r>
            <w:proofErr w:type="spellEnd"/>
            <w:r w:rsidRPr="00891B91">
              <w:t xml:space="preserve"> Bifida</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3</w:t>
            </w:r>
            <w:r>
              <w:t xml:space="preserve"> (2.5%)</w:t>
            </w:r>
          </w:p>
        </w:tc>
        <w:tc>
          <w:tcPr>
            <w:tcW w:w="1432" w:type="dxa"/>
            <w:tcBorders>
              <w:top w:val="single" w:sz="4" w:space="0" w:color="auto"/>
              <w:bottom w:val="single" w:sz="4" w:space="0" w:color="auto"/>
            </w:tcBorders>
            <w:noWrap/>
            <w:vAlign w:val="center"/>
          </w:tcPr>
          <w:p w:rsidR="00F72DED" w:rsidRPr="00891B91" w:rsidRDefault="00F72DED" w:rsidP="00A32605">
            <w:r w:rsidRPr="00891B91">
              <w:t>3</w:t>
            </w:r>
            <w:r>
              <w:t xml:space="preserve"> (5%)</w:t>
            </w:r>
          </w:p>
        </w:tc>
        <w:tc>
          <w:tcPr>
            <w:tcW w:w="1289"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289"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035"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170"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43"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27"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r>
      <w:tr w:rsidR="00F72DED" w:rsidRPr="00891B91"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Other</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11</w:t>
            </w:r>
            <w:r>
              <w:t xml:space="preserve"> (9%)</w:t>
            </w:r>
          </w:p>
        </w:tc>
        <w:tc>
          <w:tcPr>
            <w:tcW w:w="1432" w:type="dxa"/>
            <w:tcBorders>
              <w:top w:val="single" w:sz="4" w:space="0" w:color="auto"/>
              <w:bottom w:val="single" w:sz="4" w:space="0" w:color="auto"/>
            </w:tcBorders>
            <w:noWrap/>
            <w:vAlign w:val="center"/>
          </w:tcPr>
          <w:p w:rsidR="00F72DED" w:rsidRPr="00891B91" w:rsidRDefault="00F72DED" w:rsidP="00A32605">
            <w:r w:rsidRPr="00891B91">
              <w:t>4</w:t>
            </w:r>
            <w:r>
              <w:t xml:space="preserve"> (6%)</w:t>
            </w:r>
          </w:p>
        </w:tc>
        <w:tc>
          <w:tcPr>
            <w:tcW w:w="1289" w:type="dxa"/>
            <w:tcBorders>
              <w:top w:val="single" w:sz="4" w:space="0" w:color="auto"/>
              <w:bottom w:val="single" w:sz="4" w:space="0" w:color="auto"/>
            </w:tcBorders>
            <w:noWrap/>
            <w:vAlign w:val="center"/>
          </w:tcPr>
          <w:p w:rsidR="00F72DED" w:rsidRPr="00891B91" w:rsidRDefault="00F72DED" w:rsidP="00A32605">
            <w:r w:rsidRPr="00891B91">
              <w:t>8</w:t>
            </w:r>
            <w:r>
              <w:t xml:space="preserve"> (7%)</w:t>
            </w:r>
          </w:p>
        </w:tc>
        <w:tc>
          <w:tcPr>
            <w:tcW w:w="1289" w:type="dxa"/>
            <w:tcBorders>
              <w:top w:val="single" w:sz="4" w:space="0" w:color="auto"/>
              <w:bottom w:val="single" w:sz="4" w:space="0" w:color="auto"/>
            </w:tcBorders>
            <w:noWrap/>
            <w:vAlign w:val="center"/>
          </w:tcPr>
          <w:p w:rsidR="00F72DED" w:rsidRPr="00891B91" w:rsidRDefault="00F72DED" w:rsidP="00A32605">
            <w:r w:rsidRPr="00891B91">
              <w:t>4</w:t>
            </w:r>
            <w:r>
              <w:t xml:space="preserve"> (6%)</w:t>
            </w:r>
          </w:p>
        </w:tc>
        <w:tc>
          <w:tcPr>
            <w:tcW w:w="1035" w:type="dxa"/>
            <w:tcBorders>
              <w:top w:val="single" w:sz="4" w:space="0" w:color="auto"/>
              <w:bottom w:val="single" w:sz="4" w:space="0" w:color="auto"/>
            </w:tcBorders>
            <w:noWrap/>
            <w:vAlign w:val="center"/>
          </w:tcPr>
          <w:p w:rsidR="00F72DED" w:rsidRPr="00891B91" w:rsidRDefault="00F72DED" w:rsidP="00A32605">
            <w:r>
              <w:t>1 (1%)</w:t>
            </w:r>
          </w:p>
        </w:tc>
        <w:tc>
          <w:tcPr>
            <w:tcW w:w="1170" w:type="dxa"/>
            <w:tcBorders>
              <w:top w:val="single" w:sz="4" w:space="0" w:color="auto"/>
              <w:bottom w:val="single" w:sz="4" w:space="0" w:color="auto"/>
            </w:tcBorders>
            <w:noWrap/>
            <w:vAlign w:val="center"/>
          </w:tcPr>
          <w:p w:rsidR="00F72DED" w:rsidRPr="00891B91" w:rsidRDefault="00F72DED" w:rsidP="00A32605">
            <w:r w:rsidRPr="00891B91">
              <w:t>1</w:t>
            </w:r>
            <w:r>
              <w:t xml:space="preserve"> (1.5%)</w:t>
            </w:r>
          </w:p>
        </w:tc>
        <w:tc>
          <w:tcPr>
            <w:tcW w:w="1043" w:type="dxa"/>
            <w:tcBorders>
              <w:top w:val="single" w:sz="4" w:space="0" w:color="auto"/>
              <w:bottom w:val="single" w:sz="4" w:space="0" w:color="auto"/>
            </w:tcBorders>
            <w:noWrap/>
            <w:vAlign w:val="center"/>
          </w:tcPr>
          <w:p w:rsidR="00F72DED" w:rsidRPr="00891B91" w:rsidRDefault="00F72DED" w:rsidP="00A32605">
            <w:r w:rsidRPr="00891B91">
              <w:t>0</w:t>
            </w:r>
            <w:r>
              <w:t xml:space="preserve"> (0%)</w:t>
            </w:r>
          </w:p>
        </w:tc>
        <w:tc>
          <w:tcPr>
            <w:tcW w:w="1027" w:type="dxa"/>
            <w:tcBorders>
              <w:top w:val="single" w:sz="4" w:space="0" w:color="auto"/>
              <w:bottom w:val="single" w:sz="4" w:space="0" w:color="auto"/>
            </w:tcBorders>
            <w:noWrap/>
            <w:vAlign w:val="center"/>
          </w:tcPr>
          <w:p w:rsidR="00F72DED" w:rsidRPr="00891B91" w:rsidRDefault="00F72DED" w:rsidP="00A32605">
            <w:r w:rsidRPr="00891B91">
              <w:t>2</w:t>
            </w:r>
            <w:r>
              <w:t xml:space="preserve"> (3%)</w:t>
            </w:r>
          </w:p>
        </w:tc>
      </w:tr>
      <w:tr w:rsidR="00F72DED" w:rsidRPr="004608E4" w:rsidTr="00A32605">
        <w:trPr>
          <w:trHeight w:val="300"/>
        </w:trPr>
        <w:tc>
          <w:tcPr>
            <w:tcW w:w="2110" w:type="dxa"/>
            <w:tcBorders>
              <w:top w:val="single" w:sz="4" w:space="0" w:color="auto"/>
              <w:bottom w:val="single" w:sz="4" w:space="0" w:color="auto"/>
            </w:tcBorders>
            <w:noWrap/>
            <w:vAlign w:val="bottom"/>
          </w:tcPr>
          <w:p w:rsidR="00F72DED" w:rsidRPr="00891B91" w:rsidRDefault="00F72DED" w:rsidP="00A32605">
            <w:r w:rsidRPr="00891B91">
              <w:t>Total</w:t>
            </w:r>
          </w:p>
        </w:tc>
        <w:tc>
          <w:tcPr>
            <w:tcW w:w="1432" w:type="dxa"/>
            <w:tcBorders>
              <w:top w:val="single" w:sz="4" w:space="0" w:color="auto"/>
              <w:left w:val="nil"/>
              <w:bottom w:val="single" w:sz="4" w:space="0" w:color="auto"/>
            </w:tcBorders>
            <w:noWrap/>
            <w:vAlign w:val="center"/>
          </w:tcPr>
          <w:p w:rsidR="00F72DED" w:rsidRPr="00891B91" w:rsidRDefault="00F72DED" w:rsidP="00A32605">
            <w:r w:rsidRPr="00891B91">
              <w:t>65</w:t>
            </w:r>
            <w:r>
              <w:t xml:space="preserve"> (54%)</w:t>
            </w:r>
          </w:p>
        </w:tc>
        <w:tc>
          <w:tcPr>
            <w:tcW w:w="1432" w:type="dxa"/>
            <w:tcBorders>
              <w:top w:val="single" w:sz="4" w:space="0" w:color="auto"/>
              <w:bottom w:val="single" w:sz="4" w:space="0" w:color="auto"/>
            </w:tcBorders>
            <w:noWrap/>
            <w:vAlign w:val="center"/>
          </w:tcPr>
          <w:p w:rsidR="00F72DED" w:rsidRPr="00891B91" w:rsidRDefault="00F72DED" w:rsidP="00A32605">
            <w:r w:rsidRPr="00891B91">
              <w:t>35</w:t>
            </w:r>
            <w:r>
              <w:t xml:space="preserve"> (56%)</w:t>
            </w:r>
          </w:p>
        </w:tc>
        <w:tc>
          <w:tcPr>
            <w:tcW w:w="1289" w:type="dxa"/>
            <w:tcBorders>
              <w:top w:val="single" w:sz="4" w:space="0" w:color="auto"/>
              <w:bottom w:val="single" w:sz="4" w:space="0" w:color="auto"/>
            </w:tcBorders>
            <w:noWrap/>
            <w:vAlign w:val="center"/>
          </w:tcPr>
          <w:p w:rsidR="00F72DED" w:rsidRPr="00891B91" w:rsidRDefault="00F72DED" w:rsidP="00A32605">
            <w:r w:rsidRPr="00891B91">
              <w:t>26</w:t>
            </w:r>
            <w:r>
              <w:t xml:space="preserve"> (22%)</w:t>
            </w:r>
          </w:p>
        </w:tc>
        <w:tc>
          <w:tcPr>
            <w:tcW w:w="1289" w:type="dxa"/>
            <w:tcBorders>
              <w:top w:val="single" w:sz="4" w:space="0" w:color="auto"/>
              <w:bottom w:val="single" w:sz="4" w:space="0" w:color="auto"/>
            </w:tcBorders>
            <w:noWrap/>
            <w:vAlign w:val="center"/>
          </w:tcPr>
          <w:p w:rsidR="00F72DED" w:rsidRPr="00891B91" w:rsidRDefault="00F72DED" w:rsidP="00A32605">
            <w:r w:rsidRPr="00891B91">
              <w:t>11</w:t>
            </w:r>
            <w:r>
              <w:t xml:space="preserve"> (17%)</w:t>
            </w:r>
          </w:p>
        </w:tc>
        <w:tc>
          <w:tcPr>
            <w:tcW w:w="1035" w:type="dxa"/>
            <w:tcBorders>
              <w:top w:val="single" w:sz="4" w:space="0" w:color="auto"/>
              <w:bottom w:val="single" w:sz="4" w:space="0" w:color="auto"/>
            </w:tcBorders>
            <w:noWrap/>
            <w:vAlign w:val="center"/>
          </w:tcPr>
          <w:p w:rsidR="00F72DED" w:rsidRPr="00891B91" w:rsidRDefault="00F72DED" w:rsidP="00A32605">
            <w:r w:rsidRPr="00891B91">
              <w:t>4</w:t>
            </w:r>
            <w:r>
              <w:t xml:space="preserve"> (3%)</w:t>
            </w:r>
          </w:p>
        </w:tc>
        <w:tc>
          <w:tcPr>
            <w:tcW w:w="1170" w:type="dxa"/>
            <w:tcBorders>
              <w:top w:val="single" w:sz="4" w:space="0" w:color="auto"/>
              <w:bottom w:val="single" w:sz="4" w:space="0" w:color="auto"/>
            </w:tcBorders>
            <w:noWrap/>
            <w:vAlign w:val="center"/>
          </w:tcPr>
          <w:p w:rsidR="00F72DED" w:rsidRPr="00891B91" w:rsidRDefault="00F72DED" w:rsidP="00A32605">
            <w:r w:rsidRPr="00891B91">
              <w:t>2</w:t>
            </w:r>
            <w:r>
              <w:t xml:space="preserve"> (3%)</w:t>
            </w:r>
          </w:p>
        </w:tc>
        <w:tc>
          <w:tcPr>
            <w:tcW w:w="1043" w:type="dxa"/>
            <w:tcBorders>
              <w:top w:val="single" w:sz="4" w:space="0" w:color="auto"/>
              <w:bottom w:val="single" w:sz="4" w:space="0" w:color="auto"/>
            </w:tcBorders>
            <w:noWrap/>
            <w:vAlign w:val="center"/>
          </w:tcPr>
          <w:p w:rsidR="00F72DED" w:rsidRPr="00891B91" w:rsidRDefault="00F72DED" w:rsidP="00A32605">
            <w:r w:rsidRPr="00891B91">
              <w:t>1</w:t>
            </w:r>
            <w:r>
              <w:t xml:space="preserve"> (1%)_</w:t>
            </w:r>
          </w:p>
        </w:tc>
        <w:tc>
          <w:tcPr>
            <w:tcW w:w="1027" w:type="dxa"/>
            <w:tcBorders>
              <w:top w:val="single" w:sz="4" w:space="0" w:color="auto"/>
              <w:bottom w:val="single" w:sz="4" w:space="0" w:color="auto"/>
            </w:tcBorders>
            <w:noWrap/>
            <w:vAlign w:val="center"/>
          </w:tcPr>
          <w:p w:rsidR="00F72DED" w:rsidRPr="00891B91" w:rsidRDefault="00F72DED" w:rsidP="00A32605">
            <w:r w:rsidRPr="00891B91">
              <w:t>2</w:t>
            </w:r>
            <w:r>
              <w:t xml:space="preserve"> (3%)</w:t>
            </w:r>
          </w:p>
        </w:tc>
      </w:tr>
    </w:tbl>
    <w:p w:rsidR="00F72DED" w:rsidRPr="00C20830" w:rsidRDefault="00F72DED" w:rsidP="00F72DED">
      <w:pPr>
        <w:pStyle w:val="NoSpacing"/>
        <w:jc w:val="both"/>
        <w:rPr>
          <w:rFonts w:ascii="Times New Roman" w:hAnsi="Times New Roman"/>
          <w:sz w:val="24"/>
          <w:szCs w:val="24"/>
        </w:rPr>
      </w:pPr>
      <w:r w:rsidRPr="00A8501A">
        <w:rPr>
          <w:rFonts w:ascii="Times New Roman" w:hAnsi="Times New Roman"/>
          <w:b/>
          <w:sz w:val="24"/>
          <w:szCs w:val="24"/>
        </w:rPr>
        <w:lastRenderedPageBreak/>
        <w:t xml:space="preserve">Table </w:t>
      </w:r>
      <w:r>
        <w:rPr>
          <w:rFonts w:ascii="Times New Roman" w:hAnsi="Times New Roman"/>
          <w:b/>
          <w:sz w:val="24"/>
          <w:szCs w:val="24"/>
        </w:rPr>
        <w:t>D</w:t>
      </w:r>
      <w:r w:rsidRPr="00A8501A">
        <w:rPr>
          <w:rFonts w:ascii="Times New Roman" w:hAnsi="Times New Roman"/>
          <w:b/>
          <w:sz w:val="24"/>
          <w:szCs w:val="24"/>
        </w:rPr>
        <w:t>5</w:t>
      </w:r>
      <w:r>
        <w:rPr>
          <w:rFonts w:ascii="Times New Roman" w:hAnsi="Times New Roman"/>
          <w:sz w:val="24"/>
          <w:szCs w:val="24"/>
        </w:rPr>
        <w:t xml:space="preserve">. Number of participants by self-reported disability type and WMD type for females for both phases. </w:t>
      </w:r>
    </w:p>
    <w:p w:rsidR="00F72DED" w:rsidRDefault="00F72DED" w:rsidP="00F72DED">
      <w:pPr>
        <w:pStyle w:val="NoSpacing"/>
        <w:jc w:val="both"/>
        <w:rPr>
          <w:rFonts w:ascii="Times New Roman" w:hAnsi="Times New Roman"/>
          <w:sz w:val="24"/>
          <w:szCs w:val="24"/>
        </w:rPr>
      </w:pPr>
    </w:p>
    <w:tbl>
      <w:tblPr>
        <w:tblW w:w="11614" w:type="dxa"/>
        <w:tblInd w:w="-1062" w:type="dxa"/>
        <w:tblLook w:val="00A0"/>
      </w:tblPr>
      <w:tblGrid>
        <w:gridCol w:w="2042"/>
        <w:gridCol w:w="1432"/>
        <w:gridCol w:w="1432"/>
        <w:gridCol w:w="1289"/>
        <w:gridCol w:w="1289"/>
        <w:gridCol w:w="965"/>
        <w:gridCol w:w="1095"/>
        <w:gridCol w:w="990"/>
        <w:gridCol w:w="1080"/>
      </w:tblGrid>
      <w:tr w:rsidR="00F72DED" w:rsidRPr="00F310C2" w:rsidTr="00A32605">
        <w:trPr>
          <w:trHeight w:val="300"/>
        </w:trPr>
        <w:tc>
          <w:tcPr>
            <w:tcW w:w="2042" w:type="dxa"/>
            <w:tcBorders>
              <w:top w:val="nil"/>
              <w:left w:val="nil"/>
              <w:bottom w:val="nil"/>
              <w:right w:val="nil"/>
            </w:tcBorders>
            <w:noWrap/>
            <w:vAlign w:val="bottom"/>
          </w:tcPr>
          <w:p w:rsidR="00F72DED" w:rsidRPr="00474B60" w:rsidRDefault="00F72DED" w:rsidP="00A32605">
            <w:pPr>
              <w:rPr>
                <w:b/>
              </w:rPr>
            </w:pPr>
          </w:p>
        </w:tc>
        <w:tc>
          <w:tcPr>
            <w:tcW w:w="9572" w:type="dxa"/>
            <w:gridSpan w:val="8"/>
            <w:tcBorders>
              <w:top w:val="single" w:sz="4" w:space="0" w:color="auto"/>
              <w:left w:val="nil"/>
              <w:bottom w:val="single" w:sz="4" w:space="0" w:color="auto"/>
              <w:right w:val="nil"/>
            </w:tcBorders>
            <w:noWrap/>
            <w:vAlign w:val="bottom"/>
          </w:tcPr>
          <w:p w:rsidR="00F72DED" w:rsidRPr="00474B60" w:rsidRDefault="00F72DED" w:rsidP="00A32605">
            <w:pPr>
              <w:rPr>
                <w:b/>
              </w:rPr>
            </w:pPr>
            <w:r w:rsidRPr="00474B60">
              <w:rPr>
                <w:b/>
              </w:rPr>
              <w:t>Female Participants</w:t>
            </w:r>
          </w:p>
        </w:tc>
      </w:tr>
      <w:tr w:rsidR="00F72DED" w:rsidRPr="00F310C2" w:rsidTr="00A32605">
        <w:trPr>
          <w:trHeight w:val="300"/>
        </w:trPr>
        <w:tc>
          <w:tcPr>
            <w:tcW w:w="2042" w:type="dxa"/>
            <w:tcBorders>
              <w:top w:val="nil"/>
              <w:left w:val="nil"/>
              <w:bottom w:val="nil"/>
              <w:right w:val="nil"/>
            </w:tcBorders>
            <w:noWrap/>
            <w:vAlign w:val="bottom"/>
          </w:tcPr>
          <w:p w:rsidR="00F72DED" w:rsidRPr="00F310C2" w:rsidRDefault="00F72DED" w:rsidP="00A32605"/>
        </w:tc>
        <w:tc>
          <w:tcPr>
            <w:tcW w:w="1432" w:type="dxa"/>
            <w:tcBorders>
              <w:top w:val="nil"/>
              <w:left w:val="nil"/>
              <w:bottom w:val="single" w:sz="4" w:space="0" w:color="auto"/>
              <w:right w:val="nil"/>
            </w:tcBorders>
            <w:noWrap/>
            <w:vAlign w:val="bottom"/>
          </w:tcPr>
          <w:p w:rsidR="00F72DED" w:rsidRPr="00F310C2" w:rsidRDefault="00F72DED" w:rsidP="00A32605">
            <w:r w:rsidRPr="00F310C2">
              <w:t>Phase 1</w:t>
            </w:r>
          </w:p>
        </w:tc>
        <w:tc>
          <w:tcPr>
            <w:tcW w:w="1432" w:type="dxa"/>
            <w:tcBorders>
              <w:top w:val="nil"/>
              <w:left w:val="nil"/>
              <w:bottom w:val="single" w:sz="4" w:space="0" w:color="auto"/>
              <w:right w:val="nil"/>
            </w:tcBorders>
            <w:noWrap/>
            <w:vAlign w:val="bottom"/>
          </w:tcPr>
          <w:p w:rsidR="00F72DED" w:rsidRPr="00F310C2" w:rsidRDefault="00F72DED" w:rsidP="00A32605">
            <w:r w:rsidRPr="00F310C2">
              <w:t>Phase 2</w:t>
            </w:r>
          </w:p>
        </w:tc>
        <w:tc>
          <w:tcPr>
            <w:tcW w:w="1289" w:type="dxa"/>
            <w:tcBorders>
              <w:top w:val="nil"/>
              <w:left w:val="nil"/>
              <w:bottom w:val="single" w:sz="4" w:space="0" w:color="auto"/>
              <w:right w:val="nil"/>
            </w:tcBorders>
            <w:noWrap/>
            <w:vAlign w:val="bottom"/>
          </w:tcPr>
          <w:p w:rsidR="00F72DED" w:rsidRPr="00F310C2" w:rsidRDefault="00F72DED" w:rsidP="00A32605">
            <w:r w:rsidRPr="00F310C2">
              <w:t>Phase 1</w:t>
            </w:r>
          </w:p>
        </w:tc>
        <w:tc>
          <w:tcPr>
            <w:tcW w:w="1289" w:type="dxa"/>
            <w:tcBorders>
              <w:top w:val="nil"/>
              <w:left w:val="nil"/>
              <w:bottom w:val="single" w:sz="4" w:space="0" w:color="auto"/>
              <w:right w:val="nil"/>
            </w:tcBorders>
            <w:noWrap/>
            <w:vAlign w:val="bottom"/>
          </w:tcPr>
          <w:p w:rsidR="00F72DED" w:rsidRPr="00F310C2" w:rsidRDefault="00F72DED" w:rsidP="00A32605">
            <w:r w:rsidRPr="00F310C2">
              <w:t>Phase 2</w:t>
            </w:r>
          </w:p>
        </w:tc>
        <w:tc>
          <w:tcPr>
            <w:tcW w:w="965" w:type="dxa"/>
            <w:tcBorders>
              <w:top w:val="nil"/>
              <w:left w:val="nil"/>
              <w:bottom w:val="single" w:sz="4" w:space="0" w:color="auto"/>
              <w:right w:val="nil"/>
            </w:tcBorders>
            <w:noWrap/>
            <w:vAlign w:val="bottom"/>
          </w:tcPr>
          <w:p w:rsidR="00F72DED" w:rsidRPr="00F310C2" w:rsidRDefault="00F72DED" w:rsidP="00A32605">
            <w:r w:rsidRPr="00F310C2">
              <w:t>Phase 1</w:t>
            </w:r>
          </w:p>
        </w:tc>
        <w:tc>
          <w:tcPr>
            <w:tcW w:w="1095" w:type="dxa"/>
            <w:tcBorders>
              <w:top w:val="nil"/>
              <w:left w:val="nil"/>
              <w:bottom w:val="single" w:sz="4" w:space="0" w:color="auto"/>
              <w:right w:val="nil"/>
            </w:tcBorders>
            <w:noWrap/>
            <w:vAlign w:val="bottom"/>
          </w:tcPr>
          <w:p w:rsidR="00F72DED" w:rsidRPr="00F310C2" w:rsidRDefault="00F72DED" w:rsidP="00A32605">
            <w:r w:rsidRPr="00F310C2">
              <w:t>Phase 2</w:t>
            </w:r>
          </w:p>
        </w:tc>
        <w:tc>
          <w:tcPr>
            <w:tcW w:w="990" w:type="dxa"/>
            <w:tcBorders>
              <w:top w:val="nil"/>
              <w:left w:val="nil"/>
              <w:bottom w:val="single" w:sz="4" w:space="0" w:color="auto"/>
              <w:right w:val="nil"/>
            </w:tcBorders>
            <w:noWrap/>
            <w:vAlign w:val="bottom"/>
          </w:tcPr>
          <w:p w:rsidR="00F72DED" w:rsidRPr="00F310C2" w:rsidRDefault="00F72DED" w:rsidP="00A32605">
            <w:r w:rsidRPr="00F310C2">
              <w:t>Phase 1</w:t>
            </w:r>
          </w:p>
        </w:tc>
        <w:tc>
          <w:tcPr>
            <w:tcW w:w="1080" w:type="dxa"/>
            <w:tcBorders>
              <w:top w:val="nil"/>
              <w:left w:val="nil"/>
              <w:bottom w:val="single" w:sz="4" w:space="0" w:color="auto"/>
              <w:right w:val="nil"/>
            </w:tcBorders>
            <w:noWrap/>
            <w:vAlign w:val="bottom"/>
          </w:tcPr>
          <w:p w:rsidR="00F72DED" w:rsidRPr="00F310C2" w:rsidRDefault="00F72DED" w:rsidP="00A32605">
            <w:r w:rsidRPr="00F310C2">
              <w:t>Phase 2</w:t>
            </w:r>
          </w:p>
        </w:tc>
      </w:tr>
      <w:tr w:rsidR="00F72DED" w:rsidRPr="00F310C2" w:rsidTr="00A32605">
        <w:trPr>
          <w:trHeight w:val="300"/>
        </w:trPr>
        <w:tc>
          <w:tcPr>
            <w:tcW w:w="2042" w:type="dxa"/>
            <w:tcBorders>
              <w:top w:val="nil"/>
              <w:left w:val="nil"/>
              <w:bottom w:val="single" w:sz="4" w:space="0" w:color="auto"/>
              <w:right w:val="nil"/>
            </w:tcBorders>
            <w:noWrap/>
            <w:vAlign w:val="bottom"/>
          </w:tcPr>
          <w:p w:rsidR="00F72DED" w:rsidRPr="00F310C2" w:rsidRDefault="00F72DED" w:rsidP="00A32605">
            <w:r w:rsidRPr="00F310C2">
              <w:t>Disability</w:t>
            </w:r>
          </w:p>
        </w:tc>
        <w:tc>
          <w:tcPr>
            <w:tcW w:w="1432" w:type="dxa"/>
            <w:tcBorders>
              <w:top w:val="nil"/>
              <w:left w:val="nil"/>
              <w:bottom w:val="single" w:sz="4" w:space="0" w:color="auto"/>
              <w:right w:val="nil"/>
            </w:tcBorders>
            <w:noWrap/>
            <w:vAlign w:val="bottom"/>
          </w:tcPr>
          <w:p w:rsidR="00F72DED" w:rsidRPr="00F310C2" w:rsidRDefault="00F72DED" w:rsidP="00A32605">
            <w:r w:rsidRPr="00F310C2">
              <w:t>Manual WC</w:t>
            </w:r>
          </w:p>
        </w:tc>
        <w:tc>
          <w:tcPr>
            <w:tcW w:w="1432" w:type="dxa"/>
            <w:tcBorders>
              <w:top w:val="nil"/>
              <w:left w:val="nil"/>
              <w:bottom w:val="single" w:sz="4" w:space="0" w:color="auto"/>
              <w:right w:val="nil"/>
            </w:tcBorders>
            <w:noWrap/>
            <w:vAlign w:val="bottom"/>
          </w:tcPr>
          <w:p w:rsidR="00F72DED" w:rsidRPr="00F310C2" w:rsidRDefault="00F72DED" w:rsidP="00A32605">
            <w:r w:rsidRPr="00F310C2">
              <w:t>Manual WC</w:t>
            </w:r>
          </w:p>
        </w:tc>
        <w:tc>
          <w:tcPr>
            <w:tcW w:w="1289" w:type="dxa"/>
            <w:tcBorders>
              <w:top w:val="nil"/>
              <w:left w:val="nil"/>
              <w:bottom w:val="single" w:sz="4" w:space="0" w:color="auto"/>
              <w:right w:val="nil"/>
            </w:tcBorders>
            <w:noWrap/>
            <w:vAlign w:val="bottom"/>
          </w:tcPr>
          <w:p w:rsidR="00F72DED" w:rsidRPr="00F310C2" w:rsidRDefault="00F72DED" w:rsidP="00A32605">
            <w:r w:rsidRPr="00F310C2">
              <w:t>Power WC</w:t>
            </w:r>
          </w:p>
        </w:tc>
        <w:tc>
          <w:tcPr>
            <w:tcW w:w="1289" w:type="dxa"/>
            <w:tcBorders>
              <w:top w:val="nil"/>
              <w:left w:val="nil"/>
              <w:bottom w:val="single" w:sz="4" w:space="0" w:color="auto"/>
              <w:right w:val="nil"/>
            </w:tcBorders>
            <w:noWrap/>
            <w:vAlign w:val="bottom"/>
          </w:tcPr>
          <w:p w:rsidR="00F72DED" w:rsidRPr="00F310C2" w:rsidRDefault="00F72DED" w:rsidP="00A32605">
            <w:r w:rsidRPr="00F310C2">
              <w:t>Power WC</w:t>
            </w:r>
          </w:p>
        </w:tc>
        <w:tc>
          <w:tcPr>
            <w:tcW w:w="965" w:type="dxa"/>
            <w:tcBorders>
              <w:top w:val="nil"/>
              <w:left w:val="nil"/>
              <w:bottom w:val="single" w:sz="4" w:space="0" w:color="auto"/>
              <w:right w:val="nil"/>
            </w:tcBorders>
            <w:noWrap/>
            <w:vAlign w:val="bottom"/>
          </w:tcPr>
          <w:p w:rsidR="00F72DED" w:rsidRPr="00F310C2" w:rsidRDefault="00F72DED" w:rsidP="00A32605">
            <w:r w:rsidRPr="00F310C2">
              <w:t xml:space="preserve">Scooter </w:t>
            </w:r>
          </w:p>
        </w:tc>
        <w:tc>
          <w:tcPr>
            <w:tcW w:w="1095" w:type="dxa"/>
            <w:tcBorders>
              <w:top w:val="nil"/>
              <w:left w:val="nil"/>
              <w:bottom w:val="single" w:sz="4" w:space="0" w:color="auto"/>
              <w:right w:val="nil"/>
            </w:tcBorders>
            <w:noWrap/>
            <w:vAlign w:val="bottom"/>
          </w:tcPr>
          <w:p w:rsidR="00F72DED" w:rsidRPr="00F310C2" w:rsidRDefault="00F72DED" w:rsidP="00A32605">
            <w:r w:rsidRPr="00F310C2">
              <w:t xml:space="preserve">Scooter </w:t>
            </w:r>
          </w:p>
        </w:tc>
        <w:tc>
          <w:tcPr>
            <w:tcW w:w="990" w:type="dxa"/>
            <w:tcBorders>
              <w:top w:val="nil"/>
              <w:left w:val="nil"/>
              <w:bottom w:val="single" w:sz="4" w:space="0" w:color="auto"/>
              <w:right w:val="nil"/>
            </w:tcBorders>
            <w:noWrap/>
            <w:vAlign w:val="bottom"/>
          </w:tcPr>
          <w:p w:rsidR="00F72DED" w:rsidRPr="00F310C2" w:rsidRDefault="00F72DED" w:rsidP="00A32605">
            <w:r w:rsidRPr="00F310C2">
              <w:t>MPA</w:t>
            </w:r>
          </w:p>
        </w:tc>
        <w:tc>
          <w:tcPr>
            <w:tcW w:w="1080" w:type="dxa"/>
            <w:tcBorders>
              <w:top w:val="nil"/>
              <w:left w:val="nil"/>
              <w:bottom w:val="single" w:sz="4" w:space="0" w:color="auto"/>
              <w:right w:val="nil"/>
            </w:tcBorders>
            <w:noWrap/>
            <w:vAlign w:val="bottom"/>
          </w:tcPr>
          <w:p w:rsidR="00F72DED" w:rsidRPr="00F310C2" w:rsidRDefault="00F72DED" w:rsidP="00A32605">
            <w:r w:rsidRPr="00F310C2">
              <w:t>MPA</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 xml:space="preserve">Spinal Cord Injury </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6</w:t>
            </w:r>
            <w:r>
              <w:t xml:space="preserve"> (5%)</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6</w:t>
            </w:r>
            <w:r>
              <w:t xml:space="preserve"> (9.5%)</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1</w:t>
            </w:r>
            <w:r>
              <w:t xml:space="preserve"> (1%)</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1</w:t>
            </w:r>
            <w:r>
              <w:t xml:space="preserve"> (1.5%)</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CP</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1</w:t>
            </w:r>
            <w:r>
              <w:t xml:space="preserve"> (1%)</w:t>
            </w:r>
          </w:p>
        </w:tc>
        <w:tc>
          <w:tcPr>
            <w:tcW w:w="1432"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2</w:t>
            </w:r>
            <w:r>
              <w:t xml:space="preserve"> (2%)</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2</w:t>
            </w:r>
            <w:r>
              <w:t xml:space="preserve"> (3%)</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1</w:t>
            </w:r>
            <w:r>
              <w:t xml:space="preserve"> (1%)</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MS</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2</w:t>
            </w:r>
            <w:r>
              <w:t xml:space="preserve"> (2%)</w:t>
            </w:r>
          </w:p>
        </w:tc>
        <w:tc>
          <w:tcPr>
            <w:tcW w:w="1432"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Amputee</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0</w:t>
            </w:r>
            <w:r>
              <w:t xml:space="preserve"> (0%)</w:t>
            </w:r>
          </w:p>
        </w:tc>
        <w:tc>
          <w:tcPr>
            <w:tcW w:w="1432"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proofErr w:type="spellStart"/>
            <w:r w:rsidRPr="00F310C2">
              <w:t>Spina</w:t>
            </w:r>
            <w:proofErr w:type="spellEnd"/>
            <w:r w:rsidRPr="00F310C2">
              <w:t xml:space="preserve"> Bifida</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3</w:t>
            </w:r>
            <w:r>
              <w:t xml:space="preserve"> (2.5%)</w:t>
            </w:r>
          </w:p>
        </w:tc>
        <w:tc>
          <w:tcPr>
            <w:tcW w:w="1432"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Other</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6</w:t>
            </w:r>
            <w:r>
              <w:t xml:space="preserve"> (5%)</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1</w:t>
            </w:r>
            <w:r>
              <w:t xml:space="preserve"> (1.5%)</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2</w:t>
            </w:r>
            <w:r>
              <w:t xml:space="preserve"> (2%)</w:t>
            </w:r>
          </w:p>
        </w:tc>
        <w:tc>
          <w:tcPr>
            <w:tcW w:w="1289" w:type="dxa"/>
            <w:tcBorders>
              <w:top w:val="single" w:sz="4" w:space="0" w:color="auto"/>
              <w:left w:val="nil"/>
              <w:bottom w:val="single" w:sz="4" w:space="0" w:color="auto"/>
              <w:right w:val="nil"/>
            </w:tcBorders>
            <w:noWrap/>
            <w:vAlign w:val="bottom"/>
          </w:tcPr>
          <w:p w:rsidR="00F72DED" w:rsidRPr="00891B91" w:rsidRDefault="00F72DED" w:rsidP="00A32605">
            <w:r w:rsidRPr="00891B91">
              <w:t>2</w:t>
            </w:r>
            <w:r>
              <w:t xml:space="preserve"> (3%)</w:t>
            </w:r>
          </w:p>
        </w:tc>
        <w:tc>
          <w:tcPr>
            <w:tcW w:w="965"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95" w:type="dxa"/>
            <w:tcBorders>
              <w:top w:val="single" w:sz="4" w:space="0" w:color="auto"/>
              <w:left w:val="nil"/>
              <w:bottom w:val="single" w:sz="4" w:space="0" w:color="auto"/>
              <w:right w:val="nil"/>
            </w:tcBorders>
            <w:noWrap/>
            <w:vAlign w:val="bottom"/>
          </w:tcPr>
          <w:p w:rsidR="00F72DED" w:rsidRPr="00891B91" w:rsidRDefault="00F72DED" w:rsidP="00A32605">
            <w:r w:rsidRPr="00891B91">
              <w:t>1</w:t>
            </w:r>
            <w:r>
              <w:t xml:space="preserve"> (1.5%)</w:t>
            </w:r>
          </w:p>
        </w:tc>
        <w:tc>
          <w:tcPr>
            <w:tcW w:w="99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c>
          <w:tcPr>
            <w:tcW w:w="1080" w:type="dxa"/>
            <w:tcBorders>
              <w:top w:val="single" w:sz="4" w:space="0" w:color="auto"/>
              <w:left w:val="nil"/>
              <w:bottom w:val="single" w:sz="4" w:space="0" w:color="auto"/>
              <w:right w:val="nil"/>
            </w:tcBorders>
            <w:noWrap/>
            <w:vAlign w:val="bottom"/>
          </w:tcPr>
          <w:p w:rsidR="00F72DED" w:rsidRPr="00891B91" w:rsidRDefault="00F72DED" w:rsidP="00A32605">
            <w:r w:rsidRPr="00891B91">
              <w:t>0</w:t>
            </w:r>
            <w:r>
              <w:t xml:space="preserve"> (0%)</w:t>
            </w:r>
          </w:p>
        </w:tc>
      </w:tr>
      <w:tr w:rsidR="00F72DED" w:rsidRPr="00F310C2" w:rsidTr="00A32605">
        <w:trPr>
          <w:trHeight w:val="300"/>
        </w:trPr>
        <w:tc>
          <w:tcPr>
            <w:tcW w:w="2042" w:type="dxa"/>
            <w:tcBorders>
              <w:top w:val="single" w:sz="4" w:space="0" w:color="auto"/>
              <w:left w:val="nil"/>
              <w:bottom w:val="single" w:sz="4" w:space="0" w:color="auto"/>
              <w:right w:val="nil"/>
            </w:tcBorders>
            <w:noWrap/>
            <w:vAlign w:val="bottom"/>
          </w:tcPr>
          <w:p w:rsidR="00F72DED" w:rsidRPr="00F310C2" w:rsidRDefault="00F72DED" w:rsidP="00A32605">
            <w:r w:rsidRPr="00F310C2">
              <w:t>Total</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18</w:t>
            </w:r>
            <w:r>
              <w:t xml:space="preserve"> (15%)</w:t>
            </w:r>
          </w:p>
        </w:tc>
        <w:tc>
          <w:tcPr>
            <w:tcW w:w="1432" w:type="dxa"/>
            <w:tcBorders>
              <w:top w:val="single" w:sz="4" w:space="0" w:color="auto"/>
              <w:left w:val="nil"/>
              <w:bottom w:val="single" w:sz="4" w:space="0" w:color="auto"/>
              <w:right w:val="nil"/>
            </w:tcBorders>
            <w:noWrap/>
            <w:vAlign w:val="bottom"/>
          </w:tcPr>
          <w:p w:rsidR="00F72DED" w:rsidRPr="00F310C2" w:rsidRDefault="00F72DED" w:rsidP="00A32605">
            <w:r w:rsidRPr="00F310C2">
              <w:t>7</w:t>
            </w:r>
            <w:r>
              <w:t xml:space="preserve"> (11%)</w:t>
            </w:r>
          </w:p>
        </w:tc>
        <w:tc>
          <w:tcPr>
            <w:tcW w:w="1289" w:type="dxa"/>
            <w:tcBorders>
              <w:top w:val="single" w:sz="4" w:space="0" w:color="auto"/>
              <w:left w:val="nil"/>
              <w:bottom w:val="single" w:sz="4" w:space="0" w:color="auto"/>
              <w:right w:val="nil"/>
            </w:tcBorders>
            <w:noWrap/>
            <w:vAlign w:val="bottom"/>
          </w:tcPr>
          <w:p w:rsidR="00F72DED" w:rsidRPr="00F310C2" w:rsidRDefault="00F72DED" w:rsidP="00A32605">
            <w:r w:rsidRPr="00F310C2">
              <w:t>5</w:t>
            </w:r>
            <w:r>
              <w:t xml:space="preserve"> (4%)</w:t>
            </w:r>
          </w:p>
        </w:tc>
        <w:tc>
          <w:tcPr>
            <w:tcW w:w="1289" w:type="dxa"/>
            <w:tcBorders>
              <w:top w:val="single" w:sz="4" w:space="0" w:color="auto"/>
              <w:left w:val="nil"/>
              <w:bottom w:val="single" w:sz="4" w:space="0" w:color="auto"/>
              <w:right w:val="nil"/>
            </w:tcBorders>
            <w:noWrap/>
            <w:vAlign w:val="bottom"/>
          </w:tcPr>
          <w:p w:rsidR="00F72DED" w:rsidRPr="00F310C2" w:rsidRDefault="00F72DED" w:rsidP="00A32605">
            <w:r w:rsidRPr="00F310C2">
              <w:t>4</w:t>
            </w:r>
            <w:r>
              <w:t xml:space="preserve"> (6%)</w:t>
            </w:r>
          </w:p>
        </w:tc>
        <w:tc>
          <w:tcPr>
            <w:tcW w:w="965" w:type="dxa"/>
            <w:tcBorders>
              <w:top w:val="single" w:sz="4" w:space="0" w:color="auto"/>
              <w:left w:val="nil"/>
              <w:bottom w:val="single" w:sz="4" w:space="0" w:color="auto"/>
              <w:right w:val="nil"/>
            </w:tcBorders>
            <w:noWrap/>
            <w:vAlign w:val="bottom"/>
          </w:tcPr>
          <w:p w:rsidR="00F72DED" w:rsidRPr="00F310C2" w:rsidRDefault="00F72DED" w:rsidP="00A32605">
            <w:r w:rsidRPr="00F310C2">
              <w:t>0</w:t>
            </w:r>
            <w:r>
              <w:t xml:space="preserve"> (0%)</w:t>
            </w:r>
          </w:p>
        </w:tc>
        <w:tc>
          <w:tcPr>
            <w:tcW w:w="1095" w:type="dxa"/>
            <w:tcBorders>
              <w:top w:val="single" w:sz="4" w:space="0" w:color="auto"/>
              <w:left w:val="nil"/>
              <w:bottom w:val="single" w:sz="4" w:space="0" w:color="auto"/>
              <w:right w:val="nil"/>
            </w:tcBorders>
            <w:noWrap/>
            <w:vAlign w:val="bottom"/>
          </w:tcPr>
          <w:p w:rsidR="00F72DED" w:rsidRPr="00F310C2" w:rsidRDefault="00F72DED" w:rsidP="00A32605">
            <w:r w:rsidRPr="00F310C2">
              <w:t>1</w:t>
            </w:r>
            <w:r>
              <w:t xml:space="preserve"> (2%)</w:t>
            </w:r>
          </w:p>
        </w:tc>
        <w:tc>
          <w:tcPr>
            <w:tcW w:w="990" w:type="dxa"/>
            <w:tcBorders>
              <w:top w:val="single" w:sz="4" w:space="0" w:color="auto"/>
              <w:left w:val="nil"/>
              <w:bottom w:val="single" w:sz="4" w:space="0" w:color="auto"/>
              <w:right w:val="nil"/>
            </w:tcBorders>
            <w:noWrap/>
            <w:vAlign w:val="bottom"/>
          </w:tcPr>
          <w:p w:rsidR="00F72DED" w:rsidRPr="00F310C2" w:rsidRDefault="00F72DED" w:rsidP="00A32605">
            <w:r w:rsidRPr="00F310C2">
              <w:t>1</w:t>
            </w:r>
            <w:r>
              <w:t xml:space="preserve"> (1%)</w:t>
            </w:r>
          </w:p>
        </w:tc>
        <w:tc>
          <w:tcPr>
            <w:tcW w:w="1080" w:type="dxa"/>
            <w:tcBorders>
              <w:top w:val="single" w:sz="4" w:space="0" w:color="auto"/>
              <w:left w:val="nil"/>
              <w:bottom w:val="single" w:sz="4" w:space="0" w:color="auto"/>
            </w:tcBorders>
            <w:noWrap/>
            <w:vAlign w:val="bottom"/>
          </w:tcPr>
          <w:p w:rsidR="00F72DED" w:rsidRPr="00F310C2" w:rsidRDefault="00F72DED" w:rsidP="00A32605">
            <w:r w:rsidRPr="00F310C2">
              <w:t>1</w:t>
            </w:r>
            <w:r>
              <w:t xml:space="preserve"> (2%)</w:t>
            </w:r>
          </w:p>
        </w:tc>
      </w:tr>
    </w:tbl>
    <w:p w:rsidR="00F72DED" w:rsidRPr="00CC122D" w:rsidRDefault="00F72DED" w:rsidP="00F72DED">
      <w:pPr>
        <w:pStyle w:val="NoSpacing"/>
        <w:jc w:val="both"/>
        <w:rPr>
          <w:rFonts w:ascii="Times New Roman" w:hAnsi="Times New Roman"/>
          <w:sz w:val="20"/>
          <w:szCs w:val="20"/>
        </w:rPr>
      </w:pPr>
      <w:r w:rsidRPr="00CC122D">
        <w:rPr>
          <w:rFonts w:ascii="Times New Roman" w:hAnsi="Times New Roman"/>
          <w:sz w:val="20"/>
          <w:szCs w:val="20"/>
        </w:rPr>
        <w:t>Note. MPA= Manual Power Assist Wheelchair</w:t>
      </w:r>
    </w:p>
    <w:p w:rsidR="00F72DED" w:rsidRDefault="00F72DED" w:rsidP="00F72DED">
      <w:pPr>
        <w:pStyle w:val="NoSpacing"/>
        <w:jc w:val="both"/>
        <w:rPr>
          <w:rFonts w:ascii="Times New Roman" w:hAnsi="Times New Roman"/>
          <w:b/>
          <w:sz w:val="24"/>
          <w:szCs w:val="24"/>
          <w:u w:val="single"/>
        </w:rPr>
      </w:pPr>
    </w:p>
    <w:p w:rsidR="00F72DED" w:rsidRPr="00521EDD" w:rsidRDefault="00F72DED" w:rsidP="00F72DED">
      <w:pPr>
        <w:pStyle w:val="NoSpacing"/>
        <w:jc w:val="both"/>
        <w:rPr>
          <w:rFonts w:ascii="Times New Roman" w:hAnsi="Times New Roman"/>
          <w:sz w:val="24"/>
          <w:szCs w:val="24"/>
          <w:u w:val="single"/>
        </w:rPr>
      </w:pPr>
      <w:r w:rsidRPr="00521EDD">
        <w:rPr>
          <w:rFonts w:ascii="Times New Roman" w:hAnsi="Times New Roman"/>
          <w:sz w:val="24"/>
          <w:szCs w:val="24"/>
          <w:u w:val="single"/>
        </w:rPr>
        <w:t>Comparison of Transfer Protocols</w:t>
      </w:r>
    </w:p>
    <w:p w:rsidR="00F72DED" w:rsidRPr="00631165" w:rsidRDefault="00F72DED" w:rsidP="00F72DED">
      <w:pPr>
        <w:pStyle w:val="NoSpacing"/>
        <w:jc w:val="both"/>
        <w:rPr>
          <w:rFonts w:ascii="Times New Roman" w:hAnsi="Times New Roman"/>
          <w:sz w:val="24"/>
          <w:szCs w:val="24"/>
          <w:u w:val="single"/>
        </w:rPr>
      </w:pPr>
    </w:p>
    <w:p w:rsidR="00F72DED"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 xml:space="preserve">A comparison </w:t>
      </w:r>
      <w:r>
        <w:rPr>
          <w:rFonts w:ascii="Times New Roman" w:hAnsi="Times New Roman"/>
          <w:sz w:val="24"/>
          <w:szCs w:val="24"/>
        </w:rPr>
        <w:t>of</w:t>
      </w:r>
      <w:r w:rsidRPr="00C20830">
        <w:rPr>
          <w:rFonts w:ascii="Times New Roman" w:hAnsi="Times New Roman"/>
          <w:sz w:val="24"/>
          <w:szCs w:val="24"/>
        </w:rPr>
        <w:t xml:space="preserve"> the 5</w:t>
      </w:r>
      <w:r w:rsidRPr="00C20830">
        <w:rPr>
          <w:rFonts w:ascii="Times New Roman" w:hAnsi="Times New Roman"/>
          <w:sz w:val="24"/>
          <w:szCs w:val="24"/>
          <w:vertAlign w:val="superscript"/>
        </w:rPr>
        <w:t>th</w:t>
      </w:r>
      <w:r w:rsidRPr="00C20830">
        <w:rPr>
          <w:rFonts w:ascii="Times New Roman" w:hAnsi="Times New Roman"/>
          <w:sz w:val="24"/>
          <w:szCs w:val="24"/>
        </w:rPr>
        <w:t>,</w:t>
      </w:r>
      <w:r>
        <w:rPr>
          <w:rFonts w:ascii="Times New Roman" w:hAnsi="Times New Roman"/>
          <w:sz w:val="24"/>
          <w:szCs w:val="24"/>
        </w:rPr>
        <w:t xml:space="preserve"> </w:t>
      </w:r>
      <w:r w:rsidRPr="00C20830">
        <w:rPr>
          <w:rFonts w:ascii="Times New Roman" w:hAnsi="Times New Roman"/>
          <w:sz w:val="24"/>
          <w:szCs w:val="24"/>
        </w:rPr>
        <w:t>25</w:t>
      </w:r>
      <w:r w:rsidRPr="00C20830">
        <w:rPr>
          <w:rFonts w:ascii="Times New Roman" w:hAnsi="Times New Roman"/>
          <w:sz w:val="24"/>
          <w:szCs w:val="24"/>
          <w:vertAlign w:val="superscript"/>
        </w:rPr>
        <w:t>th</w:t>
      </w:r>
      <w:r w:rsidRPr="00C20830">
        <w:rPr>
          <w:rFonts w:ascii="Times New Roman" w:hAnsi="Times New Roman"/>
          <w:sz w:val="24"/>
          <w:szCs w:val="24"/>
        </w:rPr>
        <w:t>,</w:t>
      </w:r>
      <w:r>
        <w:rPr>
          <w:rFonts w:ascii="Times New Roman" w:hAnsi="Times New Roman"/>
          <w:sz w:val="24"/>
          <w:szCs w:val="24"/>
        </w:rPr>
        <w:t xml:space="preserve"> </w:t>
      </w:r>
      <w:r w:rsidRPr="00C20830">
        <w:rPr>
          <w:rFonts w:ascii="Times New Roman" w:hAnsi="Times New Roman"/>
          <w:sz w:val="24"/>
          <w:szCs w:val="24"/>
        </w:rPr>
        <w:t>50</w:t>
      </w:r>
      <w:r w:rsidRPr="00C20830">
        <w:rPr>
          <w:rFonts w:ascii="Times New Roman" w:hAnsi="Times New Roman"/>
          <w:sz w:val="24"/>
          <w:szCs w:val="24"/>
          <w:vertAlign w:val="superscript"/>
        </w:rPr>
        <w:t>th</w:t>
      </w:r>
      <w:r w:rsidRPr="00C20830">
        <w:rPr>
          <w:rFonts w:ascii="Times New Roman" w:hAnsi="Times New Roman"/>
          <w:sz w:val="24"/>
          <w:szCs w:val="24"/>
        </w:rPr>
        <w:t>,</w:t>
      </w:r>
      <w:r>
        <w:rPr>
          <w:rFonts w:ascii="Times New Roman" w:hAnsi="Times New Roman"/>
          <w:sz w:val="24"/>
          <w:szCs w:val="24"/>
        </w:rPr>
        <w:t xml:space="preserve"> </w:t>
      </w:r>
      <w:r w:rsidRPr="00C20830">
        <w:rPr>
          <w:rFonts w:ascii="Times New Roman" w:hAnsi="Times New Roman"/>
          <w:sz w:val="24"/>
          <w:szCs w:val="24"/>
        </w:rPr>
        <w:t>75</w:t>
      </w:r>
      <w:r w:rsidRPr="00C20830">
        <w:rPr>
          <w:rFonts w:ascii="Times New Roman" w:hAnsi="Times New Roman"/>
          <w:sz w:val="24"/>
          <w:szCs w:val="24"/>
          <w:vertAlign w:val="superscript"/>
        </w:rPr>
        <w:t>th</w:t>
      </w:r>
      <w:r w:rsidRPr="00C20830">
        <w:rPr>
          <w:rFonts w:ascii="Times New Roman" w:hAnsi="Times New Roman"/>
          <w:sz w:val="24"/>
          <w:szCs w:val="24"/>
        </w:rPr>
        <w:t xml:space="preserve"> and 95</w:t>
      </w:r>
      <w:r w:rsidRPr="00C20830">
        <w:rPr>
          <w:rFonts w:ascii="Times New Roman" w:hAnsi="Times New Roman"/>
          <w:sz w:val="24"/>
          <w:szCs w:val="24"/>
          <w:vertAlign w:val="superscript"/>
        </w:rPr>
        <w:t>th</w:t>
      </w:r>
      <w:r w:rsidRPr="00C20830">
        <w:rPr>
          <w:rFonts w:ascii="Times New Roman" w:hAnsi="Times New Roman"/>
          <w:sz w:val="24"/>
          <w:szCs w:val="24"/>
        </w:rPr>
        <w:t xml:space="preserve"> percentiles </w:t>
      </w:r>
      <w:r>
        <w:rPr>
          <w:rFonts w:ascii="Times New Roman" w:hAnsi="Times New Roman"/>
          <w:sz w:val="24"/>
          <w:szCs w:val="24"/>
        </w:rPr>
        <w:t>between the</w:t>
      </w:r>
      <w:r w:rsidRPr="00C20830">
        <w:rPr>
          <w:rFonts w:ascii="Times New Roman" w:hAnsi="Times New Roman"/>
          <w:sz w:val="24"/>
          <w:szCs w:val="24"/>
        </w:rPr>
        <w:t xml:space="preserve"> first </w:t>
      </w:r>
      <w:r>
        <w:rPr>
          <w:rFonts w:ascii="Times New Roman" w:hAnsi="Times New Roman"/>
          <w:sz w:val="24"/>
          <w:szCs w:val="24"/>
        </w:rPr>
        <w:t>transfer study and this study are</w:t>
      </w:r>
      <w:r w:rsidRPr="00C20830">
        <w:rPr>
          <w:rFonts w:ascii="Times New Roman" w:hAnsi="Times New Roman"/>
          <w:sz w:val="24"/>
          <w:szCs w:val="24"/>
        </w:rPr>
        <w:t xml:space="preserve"> </w:t>
      </w:r>
      <w:r>
        <w:rPr>
          <w:rFonts w:ascii="Times New Roman" w:hAnsi="Times New Roman"/>
          <w:sz w:val="24"/>
          <w:szCs w:val="24"/>
        </w:rPr>
        <w:t xml:space="preserve">shown in </w:t>
      </w:r>
      <w:r w:rsidRPr="00C20830">
        <w:rPr>
          <w:rFonts w:ascii="Times New Roman" w:hAnsi="Times New Roman"/>
          <w:sz w:val="24"/>
          <w:szCs w:val="24"/>
        </w:rPr>
        <w:t>Table</w:t>
      </w:r>
      <w:r>
        <w:rPr>
          <w:rFonts w:ascii="Times New Roman" w:hAnsi="Times New Roman"/>
          <w:sz w:val="24"/>
          <w:szCs w:val="24"/>
        </w:rPr>
        <w:t>s</w:t>
      </w:r>
      <w:r w:rsidRPr="00C20830">
        <w:rPr>
          <w:rFonts w:ascii="Times New Roman" w:hAnsi="Times New Roman"/>
          <w:sz w:val="24"/>
          <w:szCs w:val="24"/>
        </w:rPr>
        <w:t xml:space="preserve"> </w:t>
      </w:r>
      <w:r>
        <w:rPr>
          <w:rFonts w:ascii="Times New Roman" w:hAnsi="Times New Roman"/>
          <w:sz w:val="24"/>
          <w:szCs w:val="24"/>
        </w:rPr>
        <w:t xml:space="preserve">D6 and D7. This comparison is looking at the level transfer for both of the studies.  </w:t>
      </w:r>
      <w:r w:rsidRPr="00C20830">
        <w:rPr>
          <w:rFonts w:ascii="Times New Roman" w:hAnsi="Times New Roman"/>
          <w:sz w:val="24"/>
          <w:szCs w:val="24"/>
        </w:rPr>
        <w:t xml:space="preserve"> </w:t>
      </w:r>
    </w:p>
    <w:p w:rsidR="00F72DED" w:rsidRPr="00C20830" w:rsidRDefault="00F72DED" w:rsidP="00F72DED">
      <w:pPr>
        <w:pStyle w:val="NoSpacing"/>
        <w:spacing w:line="480" w:lineRule="auto"/>
        <w:rPr>
          <w:rFonts w:ascii="Times New Roman" w:hAnsi="Times New Roman"/>
          <w:sz w:val="24"/>
          <w:szCs w:val="24"/>
        </w:rPr>
      </w:pPr>
      <w:r w:rsidRPr="00B139F3">
        <w:rPr>
          <w:rFonts w:ascii="Times New Roman" w:hAnsi="Times New Roman"/>
          <w:b/>
          <w:sz w:val="24"/>
          <w:szCs w:val="24"/>
        </w:rPr>
        <w:t xml:space="preserve">Table </w:t>
      </w:r>
      <w:r>
        <w:rPr>
          <w:rFonts w:ascii="Times New Roman" w:hAnsi="Times New Roman"/>
          <w:b/>
          <w:sz w:val="24"/>
          <w:szCs w:val="24"/>
        </w:rPr>
        <w:t>D</w:t>
      </w:r>
      <w:r w:rsidRPr="00B139F3">
        <w:rPr>
          <w:rFonts w:ascii="Times New Roman" w:hAnsi="Times New Roman"/>
          <w:b/>
          <w:sz w:val="24"/>
          <w:szCs w:val="24"/>
        </w:rPr>
        <w:t>6</w:t>
      </w:r>
      <w:r w:rsidRPr="00B139F3">
        <w:rPr>
          <w:rFonts w:ascii="Times New Roman" w:hAnsi="Times New Roman"/>
          <w:sz w:val="24"/>
          <w:szCs w:val="24"/>
        </w:rPr>
        <w:t>. Highest Transfer Height Obtained</w:t>
      </w:r>
    </w:p>
    <w:tbl>
      <w:tblPr>
        <w:tblW w:w="0" w:type="auto"/>
        <w:tblLook w:val="00A0"/>
      </w:tblPr>
      <w:tblGrid>
        <w:gridCol w:w="1028"/>
        <w:gridCol w:w="1031"/>
        <w:gridCol w:w="1032"/>
        <w:gridCol w:w="933"/>
        <w:gridCol w:w="1032"/>
        <w:gridCol w:w="1032"/>
        <w:gridCol w:w="2393"/>
      </w:tblGrid>
      <w:tr w:rsidR="00F72DED" w:rsidRPr="00C20830" w:rsidTr="00A32605">
        <w:tc>
          <w:tcPr>
            <w:tcW w:w="1028" w:type="dxa"/>
            <w:tcBorders>
              <w:bottom w:val="single" w:sz="4" w:space="0" w:color="auto"/>
            </w:tcBorders>
          </w:tcPr>
          <w:p w:rsidR="00F72DED" w:rsidRPr="00B139F3" w:rsidRDefault="00F72DED" w:rsidP="00A32605">
            <w:pPr>
              <w:pStyle w:val="NoSpacing"/>
              <w:rPr>
                <w:rFonts w:ascii="Times New Roman" w:hAnsi="Times New Roman"/>
                <w:sz w:val="24"/>
                <w:szCs w:val="24"/>
              </w:rPr>
            </w:pPr>
          </w:p>
        </w:tc>
        <w:tc>
          <w:tcPr>
            <w:tcW w:w="7453" w:type="dxa"/>
            <w:gridSpan w:val="6"/>
            <w:tcBorders>
              <w:top w:val="single" w:sz="4" w:space="0" w:color="auto"/>
              <w:bottom w:val="single" w:sz="4" w:space="0" w:color="auto"/>
            </w:tcBorders>
          </w:tcPr>
          <w:p w:rsidR="00F72DED" w:rsidRDefault="00F72DED" w:rsidP="00A32605">
            <w:pPr>
              <w:pStyle w:val="NoSpacing"/>
              <w:tabs>
                <w:tab w:val="left" w:pos="2110"/>
              </w:tabs>
              <w:jc w:val="center"/>
              <w:rPr>
                <w:rFonts w:ascii="Times New Roman" w:eastAsia="Times New Roman" w:hAnsi="Times New Roman"/>
                <w:b/>
                <w:sz w:val="24"/>
                <w:szCs w:val="24"/>
              </w:rPr>
            </w:pPr>
            <w:r>
              <w:rPr>
                <w:rFonts w:ascii="Times New Roman" w:hAnsi="Times New Roman"/>
                <w:b/>
                <w:sz w:val="24"/>
                <w:szCs w:val="24"/>
              </w:rPr>
              <w:t>Percentiles</w:t>
            </w:r>
          </w:p>
        </w:tc>
      </w:tr>
      <w:tr w:rsidR="00F72DED" w:rsidRPr="00C20830" w:rsidTr="00A32605">
        <w:tc>
          <w:tcPr>
            <w:tcW w:w="1028"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p>
        </w:tc>
        <w:tc>
          <w:tcPr>
            <w:tcW w:w="1031"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w:t>
            </w:r>
            <w:r w:rsidRPr="00B139F3">
              <w:rPr>
                <w:rFonts w:ascii="Times New Roman" w:hAnsi="Times New Roman"/>
                <w:sz w:val="24"/>
                <w:szCs w:val="24"/>
                <w:vertAlign w:val="superscript"/>
              </w:rPr>
              <w:t>th</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w:t>
            </w:r>
            <w:r w:rsidRPr="00B139F3">
              <w:rPr>
                <w:rFonts w:ascii="Times New Roman" w:hAnsi="Times New Roman"/>
                <w:sz w:val="24"/>
                <w:szCs w:val="24"/>
                <w:vertAlign w:val="superscript"/>
              </w:rPr>
              <w:t>th</w:t>
            </w:r>
          </w:p>
        </w:tc>
        <w:tc>
          <w:tcPr>
            <w:tcW w:w="933"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50</w:t>
            </w:r>
            <w:r w:rsidRPr="00B139F3">
              <w:rPr>
                <w:rFonts w:ascii="Times New Roman" w:hAnsi="Times New Roman"/>
                <w:sz w:val="24"/>
                <w:szCs w:val="24"/>
                <w:vertAlign w:val="superscript"/>
              </w:rPr>
              <w:t>th</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75</w:t>
            </w:r>
            <w:r w:rsidRPr="00B139F3">
              <w:rPr>
                <w:rFonts w:ascii="Times New Roman" w:hAnsi="Times New Roman"/>
                <w:sz w:val="24"/>
                <w:szCs w:val="24"/>
                <w:vertAlign w:val="superscript"/>
              </w:rPr>
              <w:t>th</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95</w:t>
            </w:r>
            <w:r w:rsidRPr="00B139F3">
              <w:rPr>
                <w:rFonts w:ascii="Times New Roman" w:hAnsi="Times New Roman"/>
                <w:sz w:val="24"/>
                <w:szCs w:val="24"/>
                <w:vertAlign w:val="superscript"/>
              </w:rPr>
              <w:t>th</w:t>
            </w:r>
          </w:p>
        </w:tc>
        <w:tc>
          <w:tcPr>
            <w:tcW w:w="2393"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End Ranges</w:t>
            </w:r>
          </w:p>
        </w:tc>
      </w:tr>
      <w:tr w:rsidR="00F72DED" w:rsidRPr="00C20830" w:rsidTr="00A32605">
        <w:tc>
          <w:tcPr>
            <w:tcW w:w="1028"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Phase 1 (n=111)</w:t>
            </w:r>
          </w:p>
        </w:tc>
        <w:tc>
          <w:tcPr>
            <w:tcW w:w="1031"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22.3</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25.0</w:t>
            </w:r>
          </w:p>
        </w:tc>
        <w:tc>
          <w:tcPr>
            <w:tcW w:w="933"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27.0</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29.0</w:t>
            </w:r>
          </w:p>
        </w:tc>
        <w:tc>
          <w:tcPr>
            <w:tcW w:w="1032"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29.0</w:t>
            </w:r>
          </w:p>
        </w:tc>
        <w:tc>
          <w:tcPr>
            <w:tcW w:w="2393"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20</w:t>
            </w:r>
            <w:r>
              <w:rPr>
                <w:rFonts w:ascii="Times New Roman" w:hAnsi="Times New Roman"/>
                <w:sz w:val="24"/>
                <w:szCs w:val="24"/>
              </w:rPr>
              <w:t>-</w:t>
            </w:r>
            <w:r w:rsidRPr="00B139F3">
              <w:rPr>
                <w:rFonts w:ascii="Times New Roman" w:hAnsi="Times New Roman"/>
                <w:sz w:val="24"/>
                <w:szCs w:val="24"/>
              </w:rPr>
              <w:t>29</w:t>
            </w:r>
          </w:p>
        </w:tc>
      </w:tr>
      <w:tr w:rsidR="00F72DED" w:rsidRPr="00C20830" w:rsidTr="00A32605">
        <w:tc>
          <w:tcPr>
            <w:tcW w:w="1028"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Phase 2 (n=62)</w:t>
            </w:r>
          </w:p>
        </w:tc>
        <w:tc>
          <w:tcPr>
            <w:tcW w:w="1031" w:type="dxa"/>
            <w:tcBorders>
              <w:top w:val="single" w:sz="4" w:space="0" w:color="auto"/>
              <w:bottom w:val="single" w:sz="4" w:space="0" w:color="auto"/>
            </w:tcBorders>
            <w:vAlign w:val="center"/>
          </w:tcPr>
          <w:p w:rsidR="00F72DED" w:rsidRPr="00B139F3" w:rsidRDefault="00F72DED" w:rsidP="00A32605">
            <w:pPr>
              <w:jc w:val="center"/>
            </w:pPr>
            <w:r w:rsidRPr="00B139F3">
              <w:t>22.1</w:t>
            </w:r>
          </w:p>
        </w:tc>
        <w:tc>
          <w:tcPr>
            <w:tcW w:w="1032" w:type="dxa"/>
            <w:tcBorders>
              <w:top w:val="single" w:sz="4" w:space="0" w:color="auto"/>
              <w:bottom w:val="single" w:sz="4" w:space="0" w:color="auto"/>
            </w:tcBorders>
            <w:vAlign w:val="center"/>
          </w:tcPr>
          <w:p w:rsidR="00F72DED" w:rsidRPr="00B139F3" w:rsidRDefault="00F72DED" w:rsidP="00A32605">
            <w:pPr>
              <w:jc w:val="center"/>
            </w:pPr>
            <w:r w:rsidRPr="00B139F3">
              <w:t>26.4</w:t>
            </w:r>
          </w:p>
        </w:tc>
        <w:tc>
          <w:tcPr>
            <w:tcW w:w="933" w:type="dxa"/>
            <w:tcBorders>
              <w:top w:val="single" w:sz="4" w:space="0" w:color="auto"/>
              <w:bottom w:val="single" w:sz="4" w:space="0" w:color="auto"/>
            </w:tcBorders>
            <w:vAlign w:val="center"/>
          </w:tcPr>
          <w:p w:rsidR="00F72DED" w:rsidRPr="00B139F3" w:rsidRDefault="00F72DED" w:rsidP="00A32605">
            <w:pPr>
              <w:jc w:val="center"/>
            </w:pPr>
            <w:r w:rsidRPr="00B139F3">
              <w:t>28.4</w:t>
            </w:r>
          </w:p>
        </w:tc>
        <w:tc>
          <w:tcPr>
            <w:tcW w:w="1032" w:type="dxa"/>
            <w:tcBorders>
              <w:top w:val="single" w:sz="4" w:space="0" w:color="auto"/>
              <w:bottom w:val="single" w:sz="4" w:space="0" w:color="auto"/>
            </w:tcBorders>
            <w:vAlign w:val="center"/>
          </w:tcPr>
          <w:p w:rsidR="00F72DED" w:rsidRPr="00B139F3" w:rsidRDefault="00F72DED" w:rsidP="00A32605">
            <w:pPr>
              <w:jc w:val="center"/>
            </w:pPr>
            <w:r w:rsidRPr="00B139F3">
              <w:t>30.2</w:t>
            </w:r>
          </w:p>
        </w:tc>
        <w:tc>
          <w:tcPr>
            <w:tcW w:w="1032" w:type="dxa"/>
            <w:tcBorders>
              <w:top w:val="single" w:sz="4" w:space="0" w:color="auto"/>
              <w:bottom w:val="single" w:sz="4" w:space="0" w:color="auto"/>
            </w:tcBorders>
            <w:vAlign w:val="center"/>
          </w:tcPr>
          <w:p w:rsidR="00F72DED" w:rsidRPr="00B139F3" w:rsidRDefault="00F72DED" w:rsidP="00A32605">
            <w:pPr>
              <w:jc w:val="center"/>
            </w:pPr>
            <w:r w:rsidRPr="00B139F3">
              <w:t>36.2</w:t>
            </w:r>
          </w:p>
        </w:tc>
        <w:tc>
          <w:tcPr>
            <w:tcW w:w="2393" w:type="dxa"/>
            <w:tcBorders>
              <w:top w:val="single" w:sz="4" w:space="0" w:color="auto"/>
              <w:bottom w:val="single" w:sz="4" w:space="0" w:color="auto"/>
            </w:tcBorders>
            <w:vAlign w:val="center"/>
          </w:tcPr>
          <w:p w:rsidR="00F72DED" w:rsidRPr="00B139F3" w:rsidRDefault="00F72DED" w:rsidP="00A32605">
            <w:pPr>
              <w:jc w:val="center"/>
            </w:pPr>
            <w:r w:rsidRPr="00B139F3">
              <w:t>22</w:t>
            </w:r>
            <w:r>
              <w:t>-</w:t>
            </w:r>
            <w:r w:rsidRPr="00B139F3">
              <w:t>43</w:t>
            </w:r>
          </w:p>
        </w:tc>
      </w:tr>
    </w:tbl>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p>
    <w:p w:rsidR="00F72DED" w:rsidRDefault="00F72DED" w:rsidP="00F72DED">
      <w:pPr>
        <w:pStyle w:val="NoSpacing"/>
        <w:rPr>
          <w:rFonts w:ascii="Times New Roman" w:hAnsi="Times New Roman"/>
          <w:sz w:val="24"/>
          <w:szCs w:val="24"/>
        </w:rPr>
      </w:pPr>
      <w:r w:rsidRPr="00B139F3">
        <w:rPr>
          <w:rFonts w:ascii="Times New Roman" w:hAnsi="Times New Roman"/>
          <w:b/>
          <w:sz w:val="24"/>
          <w:szCs w:val="24"/>
        </w:rPr>
        <w:t xml:space="preserve">Table </w:t>
      </w:r>
      <w:r>
        <w:rPr>
          <w:rFonts w:ascii="Times New Roman" w:hAnsi="Times New Roman"/>
          <w:b/>
          <w:sz w:val="24"/>
          <w:szCs w:val="24"/>
        </w:rPr>
        <w:t>D</w:t>
      </w:r>
      <w:r w:rsidRPr="00B139F3">
        <w:rPr>
          <w:rFonts w:ascii="Times New Roman" w:hAnsi="Times New Roman"/>
          <w:b/>
          <w:sz w:val="24"/>
          <w:szCs w:val="24"/>
        </w:rPr>
        <w:t>7</w:t>
      </w:r>
      <w:r w:rsidRPr="00B139F3">
        <w:rPr>
          <w:rFonts w:ascii="Times New Roman" w:hAnsi="Times New Roman"/>
          <w:sz w:val="24"/>
          <w:szCs w:val="24"/>
        </w:rPr>
        <w:t>. Lowest Transfer Height Obtained</w:t>
      </w:r>
    </w:p>
    <w:tbl>
      <w:tblPr>
        <w:tblW w:w="0" w:type="auto"/>
        <w:tblLook w:val="00A0"/>
      </w:tblPr>
      <w:tblGrid>
        <w:gridCol w:w="1108"/>
        <w:gridCol w:w="878"/>
        <w:gridCol w:w="929"/>
        <w:gridCol w:w="1110"/>
        <w:gridCol w:w="1057"/>
        <w:gridCol w:w="1006"/>
        <w:gridCol w:w="2393"/>
      </w:tblGrid>
      <w:tr w:rsidR="00F72DED" w:rsidRPr="00C20830" w:rsidTr="00A32605">
        <w:tc>
          <w:tcPr>
            <w:tcW w:w="1108" w:type="dxa"/>
            <w:tcBorders>
              <w:bottom w:val="single" w:sz="4" w:space="0" w:color="auto"/>
            </w:tcBorders>
          </w:tcPr>
          <w:p w:rsidR="00F72DED" w:rsidRPr="00B139F3" w:rsidRDefault="00F72DED" w:rsidP="00A32605">
            <w:pPr>
              <w:pStyle w:val="NoSpacing"/>
              <w:rPr>
                <w:rFonts w:ascii="Times New Roman" w:hAnsi="Times New Roman"/>
                <w:sz w:val="24"/>
                <w:szCs w:val="24"/>
              </w:rPr>
            </w:pPr>
          </w:p>
        </w:tc>
        <w:tc>
          <w:tcPr>
            <w:tcW w:w="7373" w:type="dxa"/>
            <w:gridSpan w:val="6"/>
            <w:tcBorders>
              <w:top w:val="single" w:sz="4" w:space="0" w:color="auto"/>
              <w:bottom w:val="single" w:sz="4" w:space="0" w:color="auto"/>
            </w:tcBorders>
          </w:tcPr>
          <w:p w:rsidR="00F72DED" w:rsidRDefault="00F72DED" w:rsidP="00A32605">
            <w:pPr>
              <w:pStyle w:val="NoSpacing"/>
              <w:tabs>
                <w:tab w:val="center" w:pos="3578"/>
                <w:tab w:val="left" w:pos="4554"/>
              </w:tabs>
              <w:rPr>
                <w:rFonts w:ascii="Times New Roman" w:eastAsia="Times New Roman" w:hAnsi="Times New Roman"/>
                <w:b/>
                <w:sz w:val="24"/>
                <w:szCs w:val="24"/>
              </w:rPr>
            </w:pPr>
            <w:r>
              <w:rPr>
                <w:rFonts w:ascii="Times New Roman" w:hAnsi="Times New Roman"/>
                <w:b/>
                <w:sz w:val="24"/>
                <w:szCs w:val="24"/>
              </w:rPr>
              <w:tab/>
              <w:t>Percentiles</w:t>
            </w:r>
            <w:r>
              <w:rPr>
                <w:rFonts w:ascii="Times New Roman" w:hAnsi="Times New Roman"/>
                <w:b/>
                <w:sz w:val="24"/>
                <w:szCs w:val="24"/>
              </w:rPr>
              <w:tab/>
            </w:r>
          </w:p>
        </w:tc>
      </w:tr>
      <w:tr w:rsidR="00F72DED" w:rsidRPr="00C20830" w:rsidTr="00A32605">
        <w:tc>
          <w:tcPr>
            <w:tcW w:w="1108" w:type="dxa"/>
            <w:tcBorders>
              <w:top w:val="single" w:sz="4" w:space="0" w:color="auto"/>
              <w:bottom w:val="single" w:sz="4" w:space="0" w:color="auto"/>
            </w:tcBorders>
          </w:tcPr>
          <w:p w:rsidR="00F72DED" w:rsidRPr="00B139F3" w:rsidRDefault="00F72DED" w:rsidP="00A32605">
            <w:pPr>
              <w:pStyle w:val="NoSpacing"/>
              <w:rPr>
                <w:rFonts w:ascii="Times New Roman" w:hAnsi="Times New Roman"/>
                <w:sz w:val="24"/>
                <w:szCs w:val="24"/>
              </w:rPr>
            </w:pPr>
          </w:p>
        </w:tc>
        <w:tc>
          <w:tcPr>
            <w:tcW w:w="878"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w:t>
            </w:r>
            <w:r w:rsidRPr="00B139F3">
              <w:rPr>
                <w:rFonts w:ascii="Times New Roman" w:hAnsi="Times New Roman"/>
                <w:sz w:val="24"/>
                <w:szCs w:val="24"/>
                <w:vertAlign w:val="superscript"/>
              </w:rPr>
              <w:t>th</w:t>
            </w:r>
          </w:p>
        </w:tc>
        <w:tc>
          <w:tcPr>
            <w:tcW w:w="929"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25</w:t>
            </w:r>
            <w:r w:rsidRPr="00B139F3">
              <w:rPr>
                <w:rFonts w:ascii="Times New Roman" w:hAnsi="Times New Roman"/>
                <w:sz w:val="24"/>
                <w:szCs w:val="24"/>
                <w:vertAlign w:val="superscript"/>
              </w:rPr>
              <w:t>th</w:t>
            </w:r>
          </w:p>
        </w:tc>
        <w:tc>
          <w:tcPr>
            <w:tcW w:w="1110"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50</w:t>
            </w:r>
            <w:r w:rsidRPr="00B139F3">
              <w:rPr>
                <w:rFonts w:ascii="Times New Roman" w:hAnsi="Times New Roman"/>
                <w:sz w:val="24"/>
                <w:szCs w:val="24"/>
                <w:vertAlign w:val="superscript"/>
              </w:rPr>
              <w:t>th</w:t>
            </w:r>
          </w:p>
        </w:tc>
        <w:tc>
          <w:tcPr>
            <w:tcW w:w="1057"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75</w:t>
            </w:r>
            <w:r w:rsidRPr="00B139F3">
              <w:rPr>
                <w:rFonts w:ascii="Times New Roman" w:hAnsi="Times New Roman"/>
                <w:sz w:val="24"/>
                <w:szCs w:val="24"/>
                <w:vertAlign w:val="superscript"/>
              </w:rPr>
              <w:t>th</w:t>
            </w:r>
          </w:p>
        </w:tc>
        <w:tc>
          <w:tcPr>
            <w:tcW w:w="1006"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95</w:t>
            </w:r>
            <w:r w:rsidRPr="00B139F3">
              <w:rPr>
                <w:rFonts w:ascii="Times New Roman" w:hAnsi="Times New Roman"/>
                <w:sz w:val="24"/>
                <w:szCs w:val="24"/>
                <w:vertAlign w:val="superscript"/>
              </w:rPr>
              <w:t>th</w:t>
            </w:r>
          </w:p>
        </w:tc>
        <w:tc>
          <w:tcPr>
            <w:tcW w:w="2393"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Pr>
                <w:rFonts w:ascii="Times New Roman" w:hAnsi="Times New Roman"/>
                <w:sz w:val="24"/>
                <w:szCs w:val="24"/>
              </w:rPr>
              <w:t>End Ranges</w:t>
            </w:r>
          </w:p>
        </w:tc>
      </w:tr>
      <w:tr w:rsidR="00F72DED" w:rsidRPr="00C20830" w:rsidTr="00A32605">
        <w:tc>
          <w:tcPr>
            <w:tcW w:w="1108"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Phase 1 (n=111)</w:t>
            </w:r>
          </w:p>
        </w:tc>
        <w:tc>
          <w:tcPr>
            <w:tcW w:w="878"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22</w:t>
            </w:r>
          </w:p>
        </w:tc>
        <w:tc>
          <w:tcPr>
            <w:tcW w:w="929"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18</w:t>
            </w:r>
          </w:p>
        </w:tc>
        <w:tc>
          <w:tcPr>
            <w:tcW w:w="1110"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15</w:t>
            </w:r>
          </w:p>
        </w:tc>
        <w:tc>
          <w:tcPr>
            <w:tcW w:w="1057"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w:t>
            </w:r>
          </w:p>
        </w:tc>
        <w:tc>
          <w:tcPr>
            <w:tcW w:w="1006"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w:t>
            </w:r>
          </w:p>
        </w:tc>
        <w:tc>
          <w:tcPr>
            <w:tcW w:w="2393" w:type="dxa"/>
            <w:tcBorders>
              <w:top w:val="single" w:sz="4" w:space="0" w:color="auto"/>
              <w:bottom w:val="single" w:sz="4" w:space="0" w:color="auto"/>
            </w:tcBorders>
            <w:vAlign w:val="center"/>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10</w:t>
            </w:r>
            <w:r>
              <w:rPr>
                <w:rFonts w:ascii="Times New Roman" w:hAnsi="Times New Roman"/>
                <w:sz w:val="24"/>
                <w:szCs w:val="24"/>
              </w:rPr>
              <w:t>-</w:t>
            </w:r>
            <w:r w:rsidRPr="00B139F3">
              <w:rPr>
                <w:rFonts w:ascii="Times New Roman" w:hAnsi="Times New Roman"/>
                <w:sz w:val="24"/>
                <w:szCs w:val="24"/>
              </w:rPr>
              <w:t>23</w:t>
            </w:r>
          </w:p>
        </w:tc>
      </w:tr>
      <w:tr w:rsidR="00F72DED" w:rsidRPr="00C20830" w:rsidTr="00A32605">
        <w:tc>
          <w:tcPr>
            <w:tcW w:w="1108" w:type="dxa"/>
            <w:tcBorders>
              <w:top w:val="single" w:sz="4" w:space="0" w:color="auto"/>
              <w:bottom w:val="single" w:sz="4" w:space="0" w:color="auto"/>
            </w:tcBorders>
          </w:tcPr>
          <w:p w:rsidR="00F72DED" w:rsidRPr="00B139F3" w:rsidRDefault="00F72DED" w:rsidP="00A32605">
            <w:pPr>
              <w:pStyle w:val="NoSpacing"/>
              <w:jc w:val="center"/>
              <w:rPr>
                <w:rFonts w:ascii="Times New Roman" w:hAnsi="Times New Roman"/>
                <w:sz w:val="24"/>
                <w:szCs w:val="24"/>
              </w:rPr>
            </w:pPr>
            <w:r w:rsidRPr="00B139F3">
              <w:rPr>
                <w:rFonts w:ascii="Times New Roman" w:hAnsi="Times New Roman"/>
                <w:sz w:val="24"/>
                <w:szCs w:val="24"/>
              </w:rPr>
              <w:t>Phase 2 (n=62)</w:t>
            </w:r>
          </w:p>
        </w:tc>
        <w:tc>
          <w:tcPr>
            <w:tcW w:w="878" w:type="dxa"/>
            <w:tcBorders>
              <w:top w:val="single" w:sz="4" w:space="0" w:color="auto"/>
              <w:bottom w:val="single" w:sz="4" w:space="0" w:color="auto"/>
            </w:tcBorders>
            <w:vAlign w:val="center"/>
          </w:tcPr>
          <w:p w:rsidR="00F72DED" w:rsidRPr="00B139F3" w:rsidRDefault="00F72DED" w:rsidP="00A32605">
            <w:pPr>
              <w:jc w:val="center"/>
            </w:pPr>
            <w:r w:rsidRPr="00B139F3">
              <w:t>22.9</w:t>
            </w:r>
          </w:p>
        </w:tc>
        <w:tc>
          <w:tcPr>
            <w:tcW w:w="929" w:type="dxa"/>
            <w:tcBorders>
              <w:top w:val="single" w:sz="4" w:space="0" w:color="auto"/>
              <w:bottom w:val="single" w:sz="4" w:space="0" w:color="auto"/>
            </w:tcBorders>
            <w:vAlign w:val="center"/>
          </w:tcPr>
          <w:p w:rsidR="00F72DED" w:rsidRPr="00B139F3" w:rsidRDefault="00F72DED" w:rsidP="00A32605">
            <w:pPr>
              <w:jc w:val="center"/>
            </w:pPr>
            <w:r w:rsidRPr="00B139F3">
              <w:t>21.9</w:t>
            </w:r>
          </w:p>
        </w:tc>
        <w:tc>
          <w:tcPr>
            <w:tcW w:w="1110" w:type="dxa"/>
            <w:tcBorders>
              <w:top w:val="single" w:sz="4" w:space="0" w:color="auto"/>
              <w:bottom w:val="single" w:sz="4" w:space="0" w:color="auto"/>
            </w:tcBorders>
            <w:vAlign w:val="center"/>
          </w:tcPr>
          <w:p w:rsidR="00F72DED" w:rsidRPr="00B139F3" w:rsidRDefault="00F72DED" w:rsidP="00A32605">
            <w:pPr>
              <w:jc w:val="center"/>
            </w:pPr>
            <w:r w:rsidRPr="00B139F3">
              <w:t>14.4</w:t>
            </w:r>
          </w:p>
        </w:tc>
        <w:tc>
          <w:tcPr>
            <w:tcW w:w="1057" w:type="dxa"/>
            <w:tcBorders>
              <w:top w:val="single" w:sz="4" w:space="0" w:color="auto"/>
              <w:bottom w:val="single" w:sz="4" w:space="0" w:color="auto"/>
            </w:tcBorders>
            <w:vAlign w:val="center"/>
          </w:tcPr>
          <w:p w:rsidR="00F72DED" w:rsidRPr="00B139F3" w:rsidRDefault="00F72DED" w:rsidP="00A32605">
            <w:pPr>
              <w:jc w:val="center"/>
            </w:pPr>
            <w:r w:rsidRPr="00B139F3">
              <w:t>10</w:t>
            </w:r>
          </w:p>
        </w:tc>
        <w:tc>
          <w:tcPr>
            <w:tcW w:w="1006" w:type="dxa"/>
            <w:tcBorders>
              <w:top w:val="single" w:sz="4" w:space="0" w:color="auto"/>
              <w:bottom w:val="single" w:sz="4" w:space="0" w:color="auto"/>
            </w:tcBorders>
            <w:vAlign w:val="center"/>
          </w:tcPr>
          <w:p w:rsidR="00F72DED" w:rsidRPr="00B139F3" w:rsidRDefault="00F72DED" w:rsidP="00A32605">
            <w:pPr>
              <w:jc w:val="center"/>
            </w:pPr>
            <w:r w:rsidRPr="00B139F3">
              <w:t>10</w:t>
            </w:r>
          </w:p>
        </w:tc>
        <w:tc>
          <w:tcPr>
            <w:tcW w:w="2393" w:type="dxa"/>
            <w:tcBorders>
              <w:top w:val="single" w:sz="4" w:space="0" w:color="auto"/>
              <w:bottom w:val="single" w:sz="4" w:space="0" w:color="auto"/>
            </w:tcBorders>
            <w:vAlign w:val="center"/>
          </w:tcPr>
          <w:p w:rsidR="00F72DED" w:rsidRPr="00B139F3" w:rsidRDefault="00F72DED" w:rsidP="00A32605">
            <w:pPr>
              <w:jc w:val="center"/>
            </w:pPr>
            <w:r w:rsidRPr="00B139F3">
              <w:t>10</w:t>
            </w:r>
            <w:r>
              <w:t>-</w:t>
            </w:r>
            <w:r w:rsidRPr="00B139F3">
              <w:t>25</w:t>
            </w:r>
          </w:p>
        </w:tc>
      </w:tr>
    </w:tbl>
    <w:p w:rsidR="00F72DED" w:rsidRDefault="00F72DED" w:rsidP="00F72DED">
      <w:pPr>
        <w:pStyle w:val="NoSpacing"/>
        <w:spacing w:line="480" w:lineRule="auto"/>
        <w:rPr>
          <w:rFonts w:ascii="Times New Roman" w:hAnsi="Times New Roman"/>
          <w:sz w:val="24"/>
          <w:szCs w:val="24"/>
        </w:rPr>
      </w:pPr>
    </w:p>
    <w:p w:rsidR="00F72DED" w:rsidRPr="00C20830"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 xml:space="preserve">The percentiles for the highest transfer height obtained are higher for phase 2 of the study. This is due to the limitations of the transfer station used in phase 1. The station used in phase 1 has a </w:t>
      </w:r>
      <w:r w:rsidRPr="00C20830">
        <w:rPr>
          <w:rFonts w:ascii="Times New Roman" w:hAnsi="Times New Roman"/>
          <w:sz w:val="24"/>
          <w:szCs w:val="24"/>
        </w:rPr>
        <w:lastRenderedPageBreak/>
        <w:t>maximum height of 29</w:t>
      </w:r>
      <w:r>
        <w:rPr>
          <w:rFonts w:ascii="Times New Roman" w:hAnsi="Times New Roman"/>
          <w:sz w:val="24"/>
          <w:szCs w:val="24"/>
        </w:rPr>
        <w:t xml:space="preserve"> </w:t>
      </w:r>
      <w:r w:rsidRPr="00C20830">
        <w:rPr>
          <w:rFonts w:ascii="Times New Roman" w:hAnsi="Times New Roman"/>
          <w:sz w:val="24"/>
          <w:szCs w:val="24"/>
        </w:rPr>
        <w:t>in</w:t>
      </w:r>
      <w:r>
        <w:rPr>
          <w:rFonts w:ascii="Times New Roman" w:hAnsi="Times New Roman"/>
          <w:sz w:val="24"/>
          <w:szCs w:val="24"/>
        </w:rPr>
        <w:t>ches</w:t>
      </w:r>
      <w:r w:rsidRPr="00C20830">
        <w:rPr>
          <w:rFonts w:ascii="Times New Roman" w:hAnsi="Times New Roman"/>
          <w:sz w:val="24"/>
          <w:szCs w:val="24"/>
        </w:rPr>
        <w:t xml:space="preserve"> whereas the station used in phase 2 has a maximum of 43</w:t>
      </w:r>
      <w:r>
        <w:rPr>
          <w:rFonts w:ascii="Times New Roman" w:hAnsi="Times New Roman"/>
          <w:sz w:val="24"/>
          <w:szCs w:val="24"/>
        </w:rPr>
        <w:t xml:space="preserve"> </w:t>
      </w:r>
      <w:r w:rsidRPr="00C20830">
        <w:rPr>
          <w:rFonts w:ascii="Times New Roman" w:hAnsi="Times New Roman"/>
          <w:sz w:val="24"/>
          <w:szCs w:val="24"/>
        </w:rPr>
        <w:t>in</w:t>
      </w:r>
      <w:r>
        <w:rPr>
          <w:rFonts w:ascii="Times New Roman" w:hAnsi="Times New Roman"/>
          <w:sz w:val="24"/>
          <w:szCs w:val="24"/>
        </w:rPr>
        <w:t>ches</w:t>
      </w:r>
      <w:r w:rsidRPr="00C20830">
        <w:rPr>
          <w:rFonts w:ascii="Times New Roman" w:hAnsi="Times New Roman"/>
          <w:sz w:val="24"/>
          <w:szCs w:val="24"/>
        </w:rPr>
        <w:t xml:space="preserve">. In phase 1 there were many people that reached the maximum, where as in phase 2 only a couple people reached the maximum. </w:t>
      </w: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pStyle w:val="NoSpacing"/>
        <w:jc w:val="both"/>
        <w:rPr>
          <w:rFonts w:ascii="Times New Roman" w:hAnsi="Times New Roman"/>
          <w:b/>
          <w:sz w:val="24"/>
          <w:szCs w:val="24"/>
          <w:u w:val="single"/>
        </w:rPr>
      </w:pPr>
    </w:p>
    <w:p w:rsidR="00F72DED" w:rsidRDefault="00F72DED" w:rsidP="00F72DED">
      <w:pPr>
        <w:spacing w:line="480" w:lineRule="auto"/>
        <w:rPr>
          <w:rStyle w:val="TitleChar"/>
        </w:rPr>
      </w:pPr>
      <w:bookmarkStart w:id="174" w:name="_Toc401931007"/>
      <w:bookmarkStart w:id="175" w:name="_Toc402857302"/>
      <w:bookmarkStart w:id="176" w:name="_Toc415740635"/>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Default="00F72DED" w:rsidP="00F72DED">
      <w:pPr>
        <w:spacing w:line="480" w:lineRule="auto"/>
        <w:rPr>
          <w:rStyle w:val="TitleChar"/>
        </w:rPr>
      </w:pPr>
    </w:p>
    <w:p w:rsidR="00F72DED" w:rsidRPr="00A32605" w:rsidRDefault="00F72DED" w:rsidP="00F72DED">
      <w:pPr>
        <w:spacing w:line="480" w:lineRule="auto"/>
        <w:rPr>
          <w:sz w:val="22"/>
        </w:rPr>
      </w:pPr>
      <w:bookmarkStart w:id="177" w:name="_Toc434861953"/>
      <w:bookmarkStart w:id="178" w:name="_Toc435624255"/>
      <w:r w:rsidRPr="00606140">
        <w:rPr>
          <w:rStyle w:val="TitleChar"/>
        </w:rPr>
        <w:lastRenderedPageBreak/>
        <w:t>Addendum E</w:t>
      </w:r>
      <w:r w:rsidRPr="003E7825">
        <w:rPr>
          <w:rStyle w:val="TitleChar"/>
        </w:rPr>
        <w:t>:</w:t>
      </w:r>
      <w:bookmarkEnd w:id="174"/>
      <w:bookmarkEnd w:id="175"/>
      <w:bookmarkEnd w:id="176"/>
      <w:bookmarkEnd w:id="177"/>
      <w:bookmarkEnd w:id="178"/>
      <w:r>
        <w:rPr>
          <w:b/>
        </w:rPr>
        <w:t xml:space="preserve"> </w:t>
      </w:r>
      <w:r w:rsidRPr="00A32605">
        <w:rPr>
          <w:rStyle w:val="TitleChar"/>
          <w:b w:val="0"/>
          <w:sz w:val="24"/>
        </w:rPr>
        <w:t>Comparison of participants tested at the National Disabled Veterans Winter Sports Clinic (NDVWSC) compared to the participants tested at the Human Engineering Research Laboratories and Hiram G. Andrews Center.</w:t>
      </w:r>
      <w:r w:rsidRPr="00A32605">
        <w:rPr>
          <w:sz w:val="20"/>
        </w:rPr>
        <w:t xml:space="preserve"> </w:t>
      </w:r>
    </w:p>
    <w:p w:rsidR="00F72DED" w:rsidRDefault="00F72DED" w:rsidP="00F72DED">
      <w:pPr>
        <w:spacing w:line="480" w:lineRule="auto"/>
      </w:pPr>
      <w:r>
        <w:t>At the time this addendum was composed,</w:t>
      </w:r>
      <w:r w:rsidRPr="00C20830">
        <w:t xml:space="preserve"> </w:t>
      </w:r>
      <w:r>
        <w:t>there were 31 participants enrolled in the phase 2 study at HERL (27 men and 4 women).  This group of subjects was compared to all the subjects who were tested at the NDVWSC (</w:t>
      </w:r>
      <w:r w:rsidRPr="00E02AB4">
        <w:t>2</w:t>
      </w:r>
      <w:r>
        <w:t>2</w:t>
      </w:r>
      <w:r w:rsidRPr="00E02AB4">
        <w:t xml:space="preserve"> men and 9 women</w:t>
      </w:r>
      <w:r>
        <w:t xml:space="preserve">).  </w:t>
      </w:r>
      <w:r w:rsidRPr="00E02AB4">
        <w:t xml:space="preserve">The general subject demographics broken down by group are shown in Tables </w:t>
      </w:r>
      <w:r>
        <w:t xml:space="preserve">E1-E3.  </w:t>
      </w:r>
    </w:p>
    <w:p w:rsidR="00F72DED" w:rsidRDefault="00F72DED" w:rsidP="00F72DED">
      <w:pPr>
        <w:spacing w:line="480" w:lineRule="auto"/>
      </w:pPr>
    </w:p>
    <w:p w:rsidR="00F72DED" w:rsidRPr="00E02AB4" w:rsidRDefault="00F72DED" w:rsidP="00F72DED">
      <w:pPr>
        <w:spacing w:line="480" w:lineRule="auto"/>
      </w:pPr>
      <w:r w:rsidRPr="00361EFC">
        <w:rPr>
          <w:b/>
        </w:rPr>
        <w:t xml:space="preserve">Table </w:t>
      </w:r>
      <w:r>
        <w:rPr>
          <w:b/>
        </w:rPr>
        <w:t>E</w:t>
      </w:r>
      <w:r w:rsidRPr="00361EFC">
        <w:rPr>
          <w:b/>
        </w:rPr>
        <w:t>1</w:t>
      </w:r>
      <w:r>
        <w:t>:</w:t>
      </w:r>
      <w:r w:rsidRPr="00E02AB4">
        <w:t xml:space="preserve"> Subject demographics for both HERL and NDVWSC study participants</w:t>
      </w:r>
      <w:r>
        <w:t xml:space="preserve">. Mean and standard </w:t>
      </w:r>
      <w:r w:rsidRPr="00E02AB4">
        <w:t>deviation of the samples are shown.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3330"/>
        <w:gridCol w:w="2970"/>
      </w:tblGrid>
      <w:tr w:rsidR="00F72DED" w:rsidRPr="00E02AB4" w:rsidTr="00A32605">
        <w:trPr>
          <w:jc w:val="center"/>
        </w:trPr>
        <w:tc>
          <w:tcPr>
            <w:tcW w:w="2538" w:type="dxa"/>
            <w:tcBorders>
              <w:top w:val="single" w:sz="4" w:space="0" w:color="auto"/>
              <w:bottom w:val="single" w:sz="4" w:space="0" w:color="auto"/>
            </w:tcBorders>
          </w:tcPr>
          <w:p w:rsidR="00F72DED" w:rsidRPr="00E02AB4" w:rsidRDefault="00F72DED" w:rsidP="00A32605">
            <w:pPr>
              <w:rPr>
                <w:b/>
              </w:rPr>
            </w:pPr>
            <w:r w:rsidRPr="00E02AB4">
              <w:rPr>
                <w:b/>
              </w:rPr>
              <w:t>Subject Characteristic</w:t>
            </w:r>
          </w:p>
        </w:tc>
        <w:tc>
          <w:tcPr>
            <w:tcW w:w="3330" w:type="dxa"/>
            <w:tcBorders>
              <w:top w:val="single" w:sz="4" w:space="0" w:color="auto"/>
              <w:bottom w:val="single" w:sz="4" w:space="0" w:color="auto"/>
            </w:tcBorders>
          </w:tcPr>
          <w:p w:rsidR="00F72DED" w:rsidRDefault="00F72DED" w:rsidP="00A32605">
            <w:pPr>
              <w:jc w:val="center"/>
              <w:rPr>
                <w:b/>
              </w:rPr>
            </w:pPr>
            <w:r w:rsidRPr="00E02AB4">
              <w:rPr>
                <w:b/>
              </w:rPr>
              <w:t>Tested at HERL</w:t>
            </w:r>
          </w:p>
          <w:p w:rsidR="00F72DED" w:rsidRDefault="00F72DED" w:rsidP="00A32605">
            <w:pPr>
              <w:jc w:val="center"/>
              <w:rPr>
                <w:b/>
              </w:rPr>
            </w:pPr>
            <w:r w:rsidRPr="00E02AB4">
              <w:rPr>
                <w:b/>
              </w:rPr>
              <w:t>(n=31)</w:t>
            </w:r>
          </w:p>
        </w:tc>
        <w:tc>
          <w:tcPr>
            <w:tcW w:w="2970" w:type="dxa"/>
            <w:tcBorders>
              <w:top w:val="single" w:sz="4" w:space="0" w:color="auto"/>
              <w:bottom w:val="single" w:sz="4" w:space="0" w:color="auto"/>
            </w:tcBorders>
          </w:tcPr>
          <w:p w:rsidR="00F72DED" w:rsidRDefault="00F72DED" w:rsidP="00A32605">
            <w:pPr>
              <w:jc w:val="center"/>
              <w:rPr>
                <w:b/>
              </w:rPr>
            </w:pPr>
            <w:r w:rsidRPr="00E02AB4">
              <w:rPr>
                <w:b/>
              </w:rPr>
              <w:t>Tested at NDVWSC (n=31)</w:t>
            </w:r>
          </w:p>
        </w:tc>
      </w:tr>
      <w:tr w:rsidR="00F72DED" w:rsidRPr="00E02AB4" w:rsidTr="00A32605">
        <w:trPr>
          <w:jc w:val="center"/>
        </w:trPr>
        <w:tc>
          <w:tcPr>
            <w:tcW w:w="2538" w:type="dxa"/>
            <w:tcBorders>
              <w:top w:val="single" w:sz="4" w:space="0" w:color="auto"/>
              <w:bottom w:val="single" w:sz="4" w:space="0" w:color="auto"/>
            </w:tcBorders>
          </w:tcPr>
          <w:p w:rsidR="00F72DED" w:rsidRPr="00E02AB4" w:rsidRDefault="00F72DED" w:rsidP="00A32605">
            <w:r w:rsidRPr="00E02AB4">
              <w:t>Age (years)</w:t>
            </w:r>
          </w:p>
        </w:tc>
        <w:tc>
          <w:tcPr>
            <w:tcW w:w="3330" w:type="dxa"/>
            <w:tcBorders>
              <w:top w:val="single" w:sz="4" w:space="0" w:color="auto"/>
              <w:bottom w:val="single" w:sz="4" w:space="0" w:color="auto"/>
            </w:tcBorders>
          </w:tcPr>
          <w:p w:rsidR="00F72DED" w:rsidRDefault="00F72DED" w:rsidP="00A32605">
            <w:pPr>
              <w:jc w:val="center"/>
            </w:pPr>
            <w:r w:rsidRPr="00E02AB4">
              <w:t>37.0 (14.3)</w:t>
            </w:r>
          </w:p>
        </w:tc>
        <w:tc>
          <w:tcPr>
            <w:tcW w:w="2970" w:type="dxa"/>
            <w:tcBorders>
              <w:top w:val="single" w:sz="4" w:space="0" w:color="auto"/>
              <w:bottom w:val="single" w:sz="4" w:space="0" w:color="auto"/>
            </w:tcBorders>
          </w:tcPr>
          <w:p w:rsidR="00F72DED" w:rsidRDefault="00F72DED" w:rsidP="00A32605">
            <w:pPr>
              <w:jc w:val="center"/>
            </w:pPr>
            <w:r w:rsidRPr="00E02AB4">
              <w:t>52.6 (11.1)</w:t>
            </w:r>
          </w:p>
        </w:tc>
      </w:tr>
      <w:tr w:rsidR="00F72DED" w:rsidRPr="00E02AB4" w:rsidTr="00A32605">
        <w:trPr>
          <w:jc w:val="center"/>
        </w:trPr>
        <w:tc>
          <w:tcPr>
            <w:tcW w:w="2538" w:type="dxa"/>
            <w:tcBorders>
              <w:top w:val="single" w:sz="4" w:space="0" w:color="auto"/>
              <w:bottom w:val="single" w:sz="4" w:space="0" w:color="auto"/>
            </w:tcBorders>
          </w:tcPr>
          <w:p w:rsidR="00F72DED" w:rsidRPr="00E02AB4" w:rsidRDefault="00F72DED" w:rsidP="00A32605">
            <w:r w:rsidRPr="00E02AB4">
              <w:t>Height (in)</w:t>
            </w:r>
          </w:p>
        </w:tc>
        <w:tc>
          <w:tcPr>
            <w:tcW w:w="3330" w:type="dxa"/>
            <w:tcBorders>
              <w:top w:val="single" w:sz="4" w:space="0" w:color="auto"/>
              <w:bottom w:val="single" w:sz="4" w:space="0" w:color="auto"/>
            </w:tcBorders>
          </w:tcPr>
          <w:p w:rsidR="00F72DED" w:rsidRDefault="00F72DED" w:rsidP="00A32605">
            <w:pPr>
              <w:jc w:val="center"/>
            </w:pPr>
            <w:r w:rsidRPr="00E02AB4">
              <w:t>66.8 (7.5)</w:t>
            </w:r>
          </w:p>
        </w:tc>
        <w:tc>
          <w:tcPr>
            <w:tcW w:w="2970" w:type="dxa"/>
            <w:tcBorders>
              <w:top w:val="single" w:sz="4" w:space="0" w:color="auto"/>
              <w:bottom w:val="single" w:sz="4" w:space="0" w:color="auto"/>
            </w:tcBorders>
          </w:tcPr>
          <w:p w:rsidR="00F72DED" w:rsidRDefault="00F72DED" w:rsidP="00A32605">
            <w:pPr>
              <w:jc w:val="center"/>
            </w:pPr>
            <w:r w:rsidRPr="00E02AB4">
              <w:t>67.5 (3.5)</w:t>
            </w:r>
          </w:p>
        </w:tc>
      </w:tr>
      <w:tr w:rsidR="00F72DED" w:rsidRPr="00E02AB4" w:rsidTr="00A32605">
        <w:trPr>
          <w:jc w:val="center"/>
        </w:trPr>
        <w:tc>
          <w:tcPr>
            <w:tcW w:w="2538" w:type="dxa"/>
            <w:tcBorders>
              <w:top w:val="single" w:sz="4" w:space="0" w:color="auto"/>
              <w:bottom w:val="single" w:sz="4" w:space="0" w:color="auto"/>
            </w:tcBorders>
          </w:tcPr>
          <w:p w:rsidR="00F72DED" w:rsidRPr="00E02AB4" w:rsidRDefault="00F72DED" w:rsidP="00A32605">
            <w:r w:rsidRPr="00E02AB4">
              <w:t>Weight (lbs)</w:t>
            </w:r>
          </w:p>
        </w:tc>
        <w:tc>
          <w:tcPr>
            <w:tcW w:w="3330" w:type="dxa"/>
            <w:tcBorders>
              <w:top w:val="single" w:sz="4" w:space="0" w:color="auto"/>
              <w:bottom w:val="single" w:sz="4" w:space="0" w:color="auto"/>
            </w:tcBorders>
          </w:tcPr>
          <w:p w:rsidR="00F72DED" w:rsidRDefault="00F72DED" w:rsidP="00A32605">
            <w:pPr>
              <w:jc w:val="center"/>
            </w:pPr>
            <w:r w:rsidRPr="00E02AB4">
              <w:t>173.9 (66.6)</w:t>
            </w:r>
          </w:p>
        </w:tc>
        <w:tc>
          <w:tcPr>
            <w:tcW w:w="2970" w:type="dxa"/>
            <w:tcBorders>
              <w:top w:val="single" w:sz="4" w:space="0" w:color="auto"/>
              <w:bottom w:val="single" w:sz="4" w:space="0" w:color="auto"/>
            </w:tcBorders>
          </w:tcPr>
          <w:p w:rsidR="00F72DED" w:rsidRDefault="00F72DED" w:rsidP="00A32605">
            <w:pPr>
              <w:jc w:val="center"/>
            </w:pPr>
            <w:r w:rsidRPr="00E02AB4">
              <w:t>170.6 (36.2)</w:t>
            </w:r>
          </w:p>
        </w:tc>
      </w:tr>
      <w:tr w:rsidR="00F72DED" w:rsidRPr="00E02AB4" w:rsidTr="00A32605">
        <w:trPr>
          <w:jc w:val="center"/>
        </w:trPr>
        <w:tc>
          <w:tcPr>
            <w:tcW w:w="2538" w:type="dxa"/>
            <w:tcBorders>
              <w:top w:val="single" w:sz="4" w:space="0" w:color="auto"/>
              <w:bottom w:val="single" w:sz="4" w:space="0" w:color="auto"/>
            </w:tcBorders>
          </w:tcPr>
          <w:p w:rsidR="00F72DED" w:rsidRPr="00E02AB4" w:rsidRDefault="00F72DED" w:rsidP="00A32605">
            <w:r w:rsidRPr="00E02AB4">
              <w:t>Years using wheelchair</w:t>
            </w:r>
          </w:p>
        </w:tc>
        <w:tc>
          <w:tcPr>
            <w:tcW w:w="3330" w:type="dxa"/>
            <w:tcBorders>
              <w:top w:val="single" w:sz="4" w:space="0" w:color="auto"/>
              <w:bottom w:val="single" w:sz="4" w:space="0" w:color="auto"/>
            </w:tcBorders>
          </w:tcPr>
          <w:p w:rsidR="00F72DED" w:rsidRDefault="00F72DED" w:rsidP="00A32605">
            <w:pPr>
              <w:jc w:val="center"/>
            </w:pPr>
            <w:r w:rsidRPr="00E02AB4">
              <w:t>14.8 (9.5)</w:t>
            </w:r>
          </w:p>
        </w:tc>
        <w:tc>
          <w:tcPr>
            <w:tcW w:w="2970" w:type="dxa"/>
            <w:tcBorders>
              <w:top w:val="single" w:sz="4" w:space="0" w:color="auto"/>
              <w:bottom w:val="single" w:sz="4" w:space="0" w:color="auto"/>
            </w:tcBorders>
          </w:tcPr>
          <w:p w:rsidR="00F72DED" w:rsidRDefault="00F72DED" w:rsidP="00A32605">
            <w:pPr>
              <w:jc w:val="center"/>
            </w:pPr>
            <w:r w:rsidRPr="00E02AB4">
              <w:t>10.9 (7.9)</w:t>
            </w:r>
          </w:p>
        </w:tc>
      </w:tr>
      <w:tr w:rsidR="00F72DED" w:rsidRPr="00E02AB4" w:rsidTr="00A32605">
        <w:trPr>
          <w:trHeight w:val="503"/>
          <w:jc w:val="center"/>
        </w:trPr>
        <w:tc>
          <w:tcPr>
            <w:tcW w:w="2538" w:type="dxa"/>
            <w:tcBorders>
              <w:top w:val="single" w:sz="4" w:space="0" w:color="auto"/>
              <w:bottom w:val="single" w:sz="4" w:space="0" w:color="auto"/>
            </w:tcBorders>
          </w:tcPr>
          <w:p w:rsidR="00F72DED" w:rsidRDefault="00F72DED" w:rsidP="00A32605">
            <w:pPr>
              <w:jc w:val="left"/>
            </w:pPr>
            <w:r w:rsidRPr="00E02AB4">
              <w:t>Hours per day using the wheelchair</w:t>
            </w:r>
          </w:p>
        </w:tc>
        <w:tc>
          <w:tcPr>
            <w:tcW w:w="3330" w:type="dxa"/>
            <w:tcBorders>
              <w:top w:val="single" w:sz="4" w:space="0" w:color="auto"/>
              <w:bottom w:val="single" w:sz="4" w:space="0" w:color="auto"/>
            </w:tcBorders>
          </w:tcPr>
          <w:p w:rsidR="00F72DED" w:rsidRDefault="00F72DED" w:rsidP="00A32605">
            <w:pPr>
              <w:jc w:val="center"/>
            </w:pPr>
            <w:r w:rsidRPr="00E02AB4">
              <w:t>11.8 (4.1)</w:t>
            </w:r>
          </w:p>
        </w:tc>
        <w:tc>
          <w:tcPr>
            <w:tcW w:w="2970" w:type="dxa"/>
            <w:tcBorders>
              <w:top w:val="single" w:sz="4" w:space="0" w:color="auto"/>
              <w:bottom w:val="single" w:sz="4" w:space="0" w:color="auto"/>
            </w:tcBorders>
          </w:tcPr>
          <w:p w:rsidR="00F72DED" w:rsidRDefault="00F72DED" w:rsidP="00A32605">
            <w:pPr>
              <w:jc w:val="center"/>
            </w:pPr>
            <w:r w:rsidRPr="00E02AB4">
              <w:t>12.0 (4.6)</w:t>
            </w:r>
          </w:p>
        </w:tc>
      </w:tr>
    </w:tbl>
    <w:p w:rsidR="00F72DED" w:rsidRDefault="00F72DED" w:rsidP="00F72DED"/>
    <w:p w:rsidR="00F72DED" w:rsidRDefault="00F72DED" w:rsidP="00F72DED"/>
    <w:p w:rsidR="00F72DED" w:rsidRDefault="00F72DED" w:rsidP="00F72DED"/>
    <w:p w:rsidR="00F72DED" w:rsidRPr="00E02AB4" w:rsidRDefault="00F72DED" w:rsidP="00F72DED">
      <w:pPr>
        <w:ind w:firstLine="720"/>
      </w:pPr>
      <w:r w:rsidRPr="00361EFC">
        <w:rPr>
          <w:b/>
        </w:rPr>
        <w:t xml:space="preserve">Table </w:t>
      </w:r>
      <w:r>
        <w:rPr>
          <w:b/>
        </w:rPr>
        <w:t>E</w:t>
      </w:r>
      <w:r w:rsidRPr="00361EFC">
        <w:rPr>
          <w:b/>
        </w:rPr>
        <w:t>2</w:t>
      </w:r>
      <w:r w:rsidRPr="00E02AB4">
        <w:t>: Type of wheelchairs used by HERL and NDVWSC study participants</w:t>
      </w:r>
    </w:p>
    <w:tbl>
      <w:tblPr>
        <w:tblW w:w="0" w:type="auto"/>
        <w:tblInd w:w="695" w:type="dxa"/>
        <w:tblBorders>
          <w:top w:val="single" w:sz="4" w:space="0" w:color="auto"/>
          <w:bottom w:val="single" w:sz="4" w:space="0" w:color="auto"/>
        </w:tblBorders>
        <w:tblLook w:val="04A0"/>
      </w:tblPr>
      <w:tblGrid>
        <w:gridCol w:w="1734"/>
        <w:gridCol w:w="3192"/>
        <w:gridCol w:w="3084"/>
      </w:tblGrid>
      <w:tr w:rsidR="00F72DED" w:rsidRPr="00E02AB4" w:rsidTr="00A32605">
        <w:tc>
          <w:tcPr>
            <w:tcW w:w="1734" w:type="dxa"/>
            <w:tcBorders>
              <w:top w:val="single" w:sz="4" w:space="0" w:color="auto"/>
              <w:bottom w:val="single" w:sz="4" w:space="0" w:color="auto"/>
            </w:tcBorders>
          </w:tcPr>
          <w:p w:rsidR="00F72DED" w:rsidRPr="00E02AB4" w:rsidRDefault="00F72DED" w:rsidP="00A32605">
            <w:pPr>
              <w:jc w:val="center"/>
              <w:rPr>
                <w:b/>
              </w:rPr>
            </w:pPr>
            <w:r w:rsidRPr="00E02AB4">
              <w:rPr>
                <w:b/>
              </w:rPr>
              <w:t>Type of Wheelchair</w:t>
            </w:r>
          </w:p>
        </w:tc>
        <w:tc>
          <w:tcPr>
            <w:tcW w:w="3192" w:type="dxa"/>
            <w:tcBorders>
              <w:top w:val="single" w:sz="4" w:space="0" w:color="auto"/>
              <w:bottom w:val="single" w:sz="4" w:space="0" w:color="auto"/>
            </w:tcBorders>
          </w:tcPr>
          <w:p w:rsidR="00F72DED" w:rsidRPr="00E02AB4" w:rsidRDefault="00F72DED" w:rsidP="00A32605">
            <w:pPr>
              <w:jc w:val="center"/>
              <w:rPr>
                <w:b/>
              </w:rPr>
            </w:pPr>
            <w:r w:rsidRPr="00E02AB4">
              <w:rPr>
                <w:b/>
              </w:rPr>
              <w:t>Tested at HERL(n=31)</w:t>
            </w:r>
          </w:p>
        </w:tc>
        <w:tc>
          <w:tcPr>
            <w:tcW w:w="3084" w:type="dxa"/>
            <w:tcBorders>
              <w:top w:val="single" w:sz="4" w:space="0" w:color="auto"/>
              <w:bottom w:val="single" w:sz="4" w:space="0" w:color="auto"/>
            </w:tcBorders>
          </w:tcPr>
          <w:p w:rsidR="00F72DED" w:rsidRPr="00E02AB4" w:rsidRDefault="00F72DED" w:rsidP="00A32605">
            <w:pPr>
              <w:jc w:val="center"/>
              <w:rPr>
                <w:b/>
              </w:rPr>
            </w:pPr>
            <w:r w:rsidRPr="00E02AB4">
              <w:rPr>
                <w:b/>
              </w:rPr>
              <w:t>Tested at NDVWSC (n=31)</w:t>
            </w:r>
          </w:p>
        </w:tc>
      </w:tr>
      <w:tr w:rsidR="00F72DED" w:rsidRPr="00E02AB4" w:rsidTr="00A32605">
        <w:tc>
          <w:tcPr>
            <w:tcW w:w="1734" w:type="dxa"/>
            <w:tcBorders>
              <w:top w:val="single" w:sz="4" w:space="0" w:color="auto"/>
              <w:bottom w:val="single" w:sz="4" w:space="0" w:color="auto"/>
            </w:tcBorders>
          </w:tcPr>
          <w:p w:rsidR="00F72DED" w:rsidRPr="00E02AB4" w:rsidRDefault="00F72DED" w:rsidP="00A32605">
            <w:pPr>
              <w:jc w:val="center"/>
            </w:pPr>
            <w:r w:rsidRPr="00E02AB4">
              <w:t>Manual</w:t>
            </w:r>
          </w:p>
        </w:tc>
        <w:tc>
          <w:tcPr>
            <w:tcW w:w="3192" w:type="dxa"/>
            <w:tcBorders>
              <w:top w:val="single" w:sz="4" w:space="0" w:color="auto"/>
              <w:bottom w:val="single" w:sz="4" w:space="0" w:color="auto"/>
            </w:tcBorders>
          </w:tcPr>
          <w:p w:rsidR="00F72DED" w:rsidRPr="00E02AB4" w:rsidRDefault="00F72DED" w:rsidP="00A32605">
            <w:pPr>
              <w:jc w:val="center"/>
            </w:pPr>
            <w:r w:rsidRPr="00E02AB4">
              <w:t>19</w:t>
            </w:r>
          </w:p>
        </w:tc>
        <w:tc>
          <w:tcPr>
            <w:tcW w:w="3084" w:type="dxa"/>
            <w:tcBorders>
              <w:top w:val="single" w:sz="4" w:space="0" w:color="auto"/>
              <w:bottom w:val="single" w:sz="4" w:space="0" w:color="auto"/>
            </w:tcBorders>
          </w:tcPr>
          <w:p w:rsidR="00F72DED" w:rsidRPr="00E02AB4" w:rsidRDefault="00F72DED" w:rsidP="00A32605">
            <w:pPr>
              <w:jc w:val="center"/>
            </w:pPr>
            <w:r w:rsidRPr="00E02AB4">
              <w:t>23</w:t>
            </w:r>
          </w:p>
        </w:tc>
      </w:tr>
      <w:tr w:rsidR="00F72DED" w:rsidRPr="00E02AB4" w:rsidTr="00A32605">
        <w:tc>
          <w:tcPr>
            <w:tcW w:w="1734" w:type="dxa"/>
            <w:tcBorders>
              <w:top w:val="single" w:sz="4" w:space="0" w:color="auto"/>
              <w:bottom w:val="single" w:sz="4" w:space="0" w:color="auto"/>
            </w:tcBorders>
          </w:tcPr>
          <w:p w:rsidR="00F72DED" w:rsidRPr="00E02AB4" w:rsidRDefault="00F72DED" w:rsidP="00A32605">
            <w:pPr>
              <w:jc w:val="center"/>
            </w:pPr>
            <w:r w:rsidRPr="00E02AB4">
              <w:t>Power</w:t>
            </w:r>
          </w:p>
        </w:tc>
        <w:tc>
          <w:tcPr>
            <w:tcW w:w="3192" w:type="dxa"/>
            <w:tcBorders>
              <w:top w:val="single" w:sz="4" w:space="0" w:color="auto"/>
              <w:bottom w:val="single" w:sz="4" w:space="0" w:color="auto"/>
            </w:tcBorders>
          </w:tcPr>
          <w:p w:rsidR="00F72DED" w:rsidRPr="00E02AB4" w:rsidRDefault="00F72DED" w:rsidP="00A32605">
            <w:pPr>
              <w:jc w:val="center"/>
            </w:pPr>
            <w:r w:rsidRPr="00E02AB4">
              <w:t>9</w:t>
            </w:r>
          </w:p>
        </w:tc>
        <w:tc>
          <w:tcPr>
            <w:tcW w:w="3084" w:type="dxa"/>
            <w:tcBorders>
              <w:top w:val="single" w:sz="4" w:space="0" w:color="auto"/>
              <w:bottom w:val="single" w:sz="4" w:space="0" w:color="auto"/>
            </w:tcBorders>
          </w:tcPr>
          <w:p w:rsidR="00F72DED" w:rsidRPr="00E02AB4" w:rsidRDefault="00F72DED" w:rsidP="00A32605">
            <w:pPr>
              <w:jc w:val="center"/>
            </w:pPr>
            <w:r w:rsidRPr="00E02AB4">
              <w:t>5</w:t>
            </w:r>
          </w:p>
        </w:tc>
      </w:tr>
      <w:tr w:rsidR="00F72DED" w:rsidRPr="00E02AB4" w:rsidTr="00A32605">
        <w:tc>
          <w:tcPr>
            <w:tcW w:w="1734" w:type="dxa"/>
            <w:tcBorders>
              <w:top w:val="single" w:sz="4" w:space="0" w:color="auto"/>
              <w:bottom w:val="single" w:sz="4" w:space="0" w:color="auto"/>
            </w:tcBorders>
          </w:tcPr>
          <w:p w:rsidR="00F72DED" w:rsidRPr="00E02AB4" w:rsidRDefault="00F72DED" w:rsidP="00A32605">
            <w:pPr>
              <w:jc w:val="center"/>
            </w:pPr>
            <w:r w:rsidRPr="00E02AB4">
              <w:t>Power Assist</w:t>
            </w:r>
          </w:p>
        </w:tc>
        <w:tc>
          <w:tcPr>
            <w:tcW w:w="3192" w:type="dxa"/>
            <w:tcBorders>
              <w:top w:val="single" w:sz="4" w:space="0" w:color="auto"/>
              <w:bottom w:val="single" w:sz="4" w:space="0" w:color="auto"/>
            </w:tcBorders>
          </w:tcPr>
          <w:p w:rsidR="00F72DED" w:rsidRPr="00E02AB4" w:rsidRDefault="00F72DED" w:rsidP="00A32605">
            <w:pPr>
              <w:jc w:val="center"/>
            </w:pPr>
            <w:r w:rsidRPr="00E02AB4">
              <w:t>1</w:t>
            </w:r>
          </w:p>
        </w:tc>
        <w:tc>
          <w:tcPr>
            <w:tcW w:w="3084" w:type="dxa"/>
            <w:tcBorders>
              <w:top w:val="single" w:sz="4" w:space="0" w:color="auto"/>
              <w:bottom w:val="single" w:sz="4" w:space="0" w:color="auto"/>
            </w:tcBorders>
          </w:tcPr>
          <w:p w:rsidR="00F72DED" w:rsidRPr="00E02AB4" w:rsidRDefault="00F72DED" w:rsidP="00A32605">
            <w:pPr>
              <w:jc w:val="center"/>
            </w:pPr>
            <w:r w:rsidRPr="00E02AB4">
              <w:t>2</w:t>
            </w:r>
          </w:p>
        </w:tc>
      </w:tr>
      <w:tr w:rsidR="00F72DED" w:rsidRPr="00E02AB4" w:rsidTr="00A32605">
        <w:tc>
          <w:tcPr>
            <w:tcW w:w="1734" w:type="dxa"/>
            <w:tcBorders>
              <w:top w:val="single" w:sz="4" w:space="0" w:color="auto"/>
              <w:bottom w:val="single" w:sz="4" w:space="0" w:color="auto"/>
            </w:tcBorders>
          </w:tcPr>
          <w:p w:rsidR="00F72DED" w:rsidRPr="00E02AB4" w:rsidRDefault="00F72DED" w:rsidP="00A32605">
            <w:pPr>
              <w:jc w:val="center"/>
            </w:pPr>
            <w:r w:rsidRPr="00E02AB4">
              <w:t>Scooter</w:t>
            </w:r>
          </w:p>
        </w:tc>
        <w:tc>
          <w:tcPr>
            <w:tcW w:w="3192" w:type="dxa"/>
            <w:tcBorders>
              <w:top w:val="single" w:sz="4" w:space="0" w:color="auto"/>
              <w:bottom w:val="single" w:sz="4" w:space="0" w:color="auto"/>
            </w:tcBorders>
          </w:tcPr>
          <w:p w:rsidR="00F72DED" w:rsidRPr="00E02AB4" w:rsidRDefault="00F72DED" w:rsidP="00A32605">
            <w:pPr>
              <w:jc w:val="center"/>
            </w:pPr>
            <w:r w:rsidRPr="00E02AB4">
              <w:t>2</w:t>
            </w:r>
          </w:p>
        </w:tc>
        <w:tc>
          <w:tcPr>
            <w:tcW w:w="3084" w:type="dxa"/>
            <w:tcBorders>
              <w:top w:val="single" w:sz="4" w:space="0" w:color="auto"/>
              <w:bottom w:val="single" w:sz="4" w:space="0" w:color="auto"/>
            </w:tcBorders>
          </w:tcPr>
          <w:p w:rsidR="00F72DED" w:rsidRPr="00E02AB4" w:rsidRDefault="00F72DED" w:rsidP="00A32605">
            <w:pPr>
              <w:jc w:val="center"/>
            </w:pPr>
            <w:r>
              <w:t>1</w:t>
            </w:r>
          </w:p>
        </w:tc>
      </w:tr>
    </w:tbl>
    <w:p w:rsidR="00F72DED" w:rsidRPr="00E02AB4" w:rsidRDefault="00F72DED" w:rsidP="00F72DED">
      <w:pPr>
        <w:jc w:val="center"/>
      </w:pPr>
    </w:p>
    <w:p w:rsidR="00F72DED" w:rsidRDefault="00F72DED" w:rsidP="00F72DED"/>
    <w:p w:rsidR="00F72DED" w:rsidRDefault="00F72DED" w:rsidP="00F72DED">
      <w:pPr>
        <w:jc w:val="left"/>
      </w:pPr>
      <w:r>
        <w:br w:type="page"/>
      </w:r>
    </w:p>
    <w:p w:rsidR="00F72DED" w:rsidRDefault="00F72DED" w:rsidP="00F72DED"/>
    <w:p w:rsidR="00F72DED" w:rsidRDefault="00F72DED" w:rsidP="00F72DED">
      <w:r w:rsidRPr="00361EFC">
        <w:rPr>
          <w:b/>
        </w:rPr>
        <w:t xml:space="preserve">Table </w:t>
      </w:r>
      <w:r>
        <w:rPr>
          <w:b/>
        </w:rPr>
        <w:t>E</w:t>
      </w:r>
      <w:r w:rsidRPr="00361EFC">
        <w:rPr>
          <w:b/>
        </w:rPr>
        <w:t>3</w:t>
      </w:r>
      <w:r w:rsidRPr="00E02AB4">
        <w:t>: Disability types among the HERL and NDVWSC study participants</w:t>
      </w:r>
    </w:p>
    <w:tbl>
      <w:tblPr>
        <w:tblW w:w="0" w:type="auto"/>
        <w:tblLook w:val="04A0"/>
      </w:tblPr>
      <w:tblGrid>
        <w:gridCol w:w="2643"/>
        <w:gridCol w:w="2790"/>
        <w:gridCol w:w="3060"/>
      </w:tblGrid>
      <w:tr w:rsidR="00F72DED" w:rsidRPr="00E02AB4" w:rsidTr="00A32605">
        <w:tc>
          <w:tcPr>
            <w:tcW w:w="2643" w:type="dxa"/>
            <w:tcBorders>
              <w:top w:val="single" w:sz="4" w:space="0" w:color="auto"/>
              <w:bottom w:val="single" w:sz="4" w:space="0" w:color="auto"/>
            </w:tcBorders>
          </w:tcPr>
          <w:p w:rsidR="00F72DED" w:rsidRDefault="00F72DED" w:rsidP="00A32605">
            <w:pPr>
              <w:tabs>
                <w:tab w:val="right" w:pos="2427"/>
              </w:tabs>
              <w:jc w:val="left"/>
              <w:rPr>
                <w:b/>
              </w:rPr>
            </w:pPr>
            <w:r w:rsidRPr="00E02AB4">
              <w:rPr>
                <w:b/>
              </w:rPr>
              <w:t>Disability Type</w:t>
            </w:r>
            <w:r>
              <w:rPr>
                <w:b/>
              </w:rPr>
              <w:tab/>
            </w:r>
          </w:p>
        </w:tc>
        <w:tc>
          <w:tcPr>
            <w:tcW w:w="2790" w:type="dxa"/>
            <w:tcBorders>
              <w:top w:val="single" w:sz="4" w:space="0" w:color="auto"/>
              <w:bottom w:val="single" w:sz="4" w:space="0" w:color="auto"/>
            </w:tcBorders>
          </w:tcPr>
          <w:p w:rsidR="00F72DED" w:rsidRPr="00E02AB4" w:rsidRDefault="00F72DED" w:rsidP="00A32605">
            <w:pPr>
              <w:jc w:val="left"/>
              <w:rPr>
                <w:b/>
              </w:rPr>
            </w:pPr>
            <w:r w:rsidRPr="00E02AB4">
              <w:rPr>
                <w:b/>
              </w:rPr>
              <w:t>Tested at HERL (n=31)</w:t>
            </w:r>
          </w:p>
        </w:tc>
        <w:tc>
          <w:tcPr>
            <w:tcW w:w="3060" w:type="dxa"/>
            <w:tcBorders>
              <w:top w:val="single" w:sz="4" w:space="0" w:color="auto"/>
              <w:bottom w:val="single" w:sz="4" w:space="0" w:color="auto"/>
            </w:tcBorders>
          </w:tcPr>
          <w:p w:rsidR="00F72DED" w:rsidRPr="00E02AB4" w:rsidRDefault="00F72DED" w:rsidP="00A32605">
            <w:pPr>
              <w:jc w:val="left"/>
              <w:rPr>
                <w:b/>
              </w:rPr>
            </w:pPr>
            <w:r w:rsidRPr="00E02AB4">
              <w:rPr>
                <w:b/>
              </w:rPr>
              <w:t>Tested at NDVWSC (n=31)</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SCI</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12</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17</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Cerebral Palsy</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3</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0</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proofErr w:type="spellStart"/>
            <w:r w:rsidRPr="00E02AB4">
              <w:t>Spina</w:t>
            </w:r>
            <w:proofErr w:type="spellEnd"/>
            <w:r w:rsidRPr="00E02AB4">
              <w:t xml:space="preserve"> Bifida</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4</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0</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Amputation</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2</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6</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Traumatic Brain Injury</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0</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3</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proofErr w:type="spellStart"/>
            <w:r w:rsidRPr="00E02AB4">
              <w:t>Osteogenesis</w:t>
            </w:r>
            <w:proofErr w:type="spellEnd"/>
            <w:r w:rsidRPr="00E02AB4">
              <w:t xml:space="preserve"> </w:t>
            </w:r>
            <w:proofErr w:type="spellStart"/>
            <w:r w:rsidRPr="00E02AB4">
              <w:t>Imperfecta</w:t>
            </w:r>
            <w:proofErr w:type="spellEnd"/>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2</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0</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 xml:space="preserve">SCI </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0</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2</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Multiple Sclerosis</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1</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1</w:t>
            </w:r>
          </w:p>
        </w:tc>
      </w:tr>
      <w:tr w:rsidR="00F72DED" w:rsidRPr="00E02AB4" w:rsidTr="00A32605">
        <w:tc>
          <w:tcPr>
            <w:tcW w:w="2643" w:type="dxa"/>
            <w:tcBorders>
              <w:top w:val="single" w:sz="4" w:space="0" w:color="auto"/>
              <w:bottom w:val="single" w:sz="4" w:space="0" w:color="auto"/>
            </w:tcBorders>
          </w:tcPr>
          <w:p w:rsidR="00F72DED" w:rsidRPr="00E02AB4" w:rsidRDefault="00F72DED" w:rsidP="00A32605">
            <w:r w:rsidRPr="00E02AB4">
              <w:t>Muscular Dystrophy</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1</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0</w:t>
            </w:r>
          </w:p>
        </w:tc>
      </w:tr>
      <w:tr w:rsidR="00F72DED" w:rsidRPr="00E02AB4" w:rsidTr="00A32605">
        <w:tc>
          <w:tcPr>
            <w:tcW w:w="2643" w:type="dxa"/>
            <w:tcBorders>
              <w:top w:val="single" w:sz="4" w:space="0" w:color="auto"/>
              <w:bottom w:val="single" w:sz="4" w:space="0" w:color="auto"/>
            </w:tcBorders>
          </w:tcPr>
          <w:p w:rsidR="00F72DED" w:rsidRDefault="00F72DED" w:rsidP="00A32605">
            <w:pPr>
              <w:tabs>
                <w:tab w:val="right" w:pos="2427"/>
              </w:tabs>
            </w:pPr>
            <w:r w:rsidRPr="00E02AB4">
              <w:t>Other</w:t>
            </w:r>
          </w:p>
        </w:tc>
        <w:tc>
          <w:tcPr>
            <w:tcW w:w="2790" w:type="dxa"/>
            <w:tcBorders>
              <w:top w:val="single" w:sz="4" w:space="0" w:color="auto"/>
              <w:bottom w:val="single" w:sz="4" w:space="0" w:color="auto"/>
            </w:tcBorders>
            <w:vAlign w:val="center"/>
          </w:tcPr>
          <w:p w:rsidR="00F72DED" w:rsidRPr="00E02AB4" w:rsidRDefault="00F72DED" w:rsidP="00A32605">
            <w:pPr>
              <w:jc w:val="center"/>
            </w:pPr>
            <w:r w:rsidRPr="00E02AB4">
              <w:t>6</w:t>
            </w:r>
          </w:p>
        </w:tc>
        <w:tc>
          <w:tcPr>
            <w:tcW w:w="3060" w:type="dxa"/>
            <w:tcBorders>
              <w:top w:val="single" w:sz="4" w:space="0" w:color="auto"/>
              <w:bottom w:val="single" w:sz="4" w:space="0" w:color="auto"/>
            </w:tcBorders>
            <w:vAlign w:val="center"/>
          </w:tcPr>
          <w:p w:rsidR="00F72DED" w:rsidRPr="00E02AB4" w:rsidRDefault="00F72DED" w:rsidP="00A32605">
            <w:pPr>
              <w:jc w:val="center"/>
            </w:pPr>
            <w:r w:rsidRPr="00E02AB4">
              <w:t>2</w:t>
            </w:r>
          </w:p>
        </w:tc>
      </w:tr>
    </w:tbl>
    <w:p w:rsidR="00F72DED" w:rsidRPr="00E02AB4" w:rsidRDefault="00F72DED" w:rsidP="00F72DED">
      <w:pPr>
        <w:rPr>
          <w:vanish/>
        </w:rPr>
      </w:pPr>
    </w:p>
    <w:p w:rsidR="00F72DED" w:rsidRPr="00E02AB4" w:rsidRDefault="00F72DED" w:rsidP="00F72DED"/>
    <w:p w:rsidR="00F72DED" w:rsidRPr="00965D30" w:rsidRDefault="00F72DED" w:rsidP="00F72DED">
      <w:pPr>
        <w:pStyle w:val="NoSpacing"/>
        <w:spacing w:line="480" w:lineRule="auto"/>
        <w:rPr>
          <w:rFonts w:ascii="Times New Roman" w:hAnsi="Times New Roman"/>
          <w:sz w:val="24"/>
          <w:szCs w:val="24"/>
        </w:rPr>
      </w:pPr>
      <w:r>
        <w:rPr>
          <w:rFonts w:ascii="Times New Roman" w:hAnsi="Times New Roman"/>
          <w:sz w:val="24"/>
          <w:szCs w:val="24"/>
        </w:rPr>
        <w:t>For protocols A, B and C (same set up as described in the report) a comparison of the 5</w:t>
      </w:r>
      <w:r w:rsidRPr="000556B3">
        <w:rPr>
          <w:rFonts w:ascii="Times New Roman" w:hAnsi="Times New Roman"/>
          <w:sz w:val="24"/>
          <w:szCs w:val="24"/>
          <w:vertAlign w:val="superscript"/>
        </w:rPr>
        <w:t>th</w:t>
      </w:r>
      <w:r>
        <w:rPr>
          <w:rFonts w:ascii="Times New Roman" w:hAnsi="Times New Roman"/>
          <w:sz w:val="24"/>
          <w:szCs w:val="24"/>
        </w:rPr>
        <w:t>, 25</w:t>
      </w:r>
      <w:r w:rsidRPr="000556B3">
        <w:rPr>
          <w:rFonts w:ascii="Times New Roman" w:hAnsi="Times New Roman"/>
          <w:sz w:val="24"/>
          <w:szCs w:val="24"/>
          <w:vertAlign w:val="superscript"/>
        </w:rPr>
        <w:t>th</w:t>
      </w:r>
      <w:r>
        <w:rPr>
          <w:rFonts w:ascii="Times New Roman" w:hAnsi="Times New Roman"/>
          <w:sz w:val="24"/>
          <w:szCs w:val="24"/>
        </w:rPr>
        <w:t>, 50</w:t>
      </w:r>
      <w:r w:rsidRPr="000556B3">
        <w:rPr>
          <w:rFonts w:ascii="Times New Roman" w:hAnsi="Times New Roman"/>
          <w:sz w:val="24"/>
          <w:szCs w:val="24"/>
          <w:vertAlign w:val="superscript"/>
        </w:rPr>
        <w:t>th</w:t>
      </w:r>
      <w:r>
        <w:rPr>
          <w:rFonts w:ascii="Times New Roman" w:hAnsi="Times New Roman"/>
          <w:sz w:val="24"/>
          <w:szCs w:val="24"/>
        </w:rPr>
        <w:t>, 75</w:t>
      </w:r>
      <w:r w:rsidRPr="000556B3">
        <w:rPr>
          <w:rFonts w:ascii="Times New Roman" w:hAnsi="Times New Roman"/>
          <w:sz w:val="24"/>
          <w:szCs w:val="24"/>
          <w:vertAlign w:val="superscript"/>
        </w:rPr>
        <w:t>th</w:t>
      </w:r>
      <w:r>
        <w:rPr>
          <w:rFonts w:ascii="Times New Roman" w:hAnsi="Times New Roman"/>
          <w:sz w:val="24"/>
          <w:szCs w:val="24"/>
        </w:rPr>
        <w:t>, and 95</w:t>
      </w:r>
      <w:r w:rsidRPr="000556B3">
        <w:rPr>
          <w:rFonts w:ascii="Times New Roman" w:hAnsi="Times New Roman"/>
          <w:sz w:val="24"/>
          <w:szCs w:val="24"/>
          <w:vertAlign w:val="superscript"/>
        </w:rPr>
        <w:t>th</w:t>
      </w:r>
      <w:r>
        <w:rPr>
          <w:rFonts w:ascii="Times New Roman" w:hAnsi="Times New Roman"/>
          <w:sz w:val="24"/>
          <w:szCs w:val="24"/>
        </w:rPr>
        <w:t xml:space="preserve"> percentiles was calculated and shown below. </w:t>
      </w:r>
    </w:p>
    <w:p w:rsidR="00F72DED" w:rsidRDefault="00F72DED" w:rsidP="00F72DED">
      <w:pPr>
        <w:pStyle w:val="NoSpacing"/>
        <w:rPr>
          <w:rFonts w:ascii="Times New Roman" w:hAnsi="Times New Roman"/>
          <w:sz w:val="24"/>
          <w:u w:val="single"/>
        </w:rPr>
      </w:pPr>
    </w:p>
    <w:p w:rsidR="00F72DED" w:rsidRPr="007175E0" w:rsidRDefault="00F72DED" w:rsidP="00F72DED">
      <w:pPr>
        <w:pStyle w:val="NoSpacing"/>
        <w:rPr>
          <w:rFonts w:ascii="Times New Roman" w:hAnsi="Times New Roman"/>
          <w:sz w:val="24"/>
          <w:szCs w:val="24"/>
          <w:u w:val="single"/>
        </w:rPr>
      </w:pPr>
      <w:r w:rsidRPr="007175E0">
        <w:rPr>
          <w:rFonts w:ascii="Times New Roman" w:hAnsi="Times New Roman"/>
          <w:sz w:val="24"/>
          <w:szCs w:val="24"/>
          <w:u w:val="single"/>
        </w:rPr>
        <w:t>Protocol A Heights Obtained</w:t>
      </w:r>
    </w:p>
    <w:p w:rsidR="00F72DED" w:rsidRDefault="00F72DED" w:rsidP="00F72DED">
      <w:pPr>
        <w:pStyle w:val="NoSpacing"/>
        <w:spacing w:line="480" w:lineRule="auto"/>
        <w:rPr>
          <w:rFonts w:ascii="Times New Roman" w:hAnsi="Times New Roman"/>
          <w:b/>
          <w:sz w:val="24"/>
          <w:szCs w:val="24"/>
          <w:u w:val="single"/>
        </w:rPr>
      </w:pPr>
      <w:r w:rsidRPr="00C20830">
        <w:rPr>
          <w:rFonts w:ascii="Times New Roman" w:hAnsi="Times New Roman"/>
          <w:sz w:val="24"/>
          <w:szCs w:val="24"/>
        </w:rPr>
        <w:t xml:space="preserve">The highest and lowest obtained transfers were </w:t>
      </w:r>
      <w:r>
        <w:rPr>
          <w:rFonts w:ascii="Times New Roman" w:hAnsi="Times New Roman"/>
          <w:sz w:val="24"/>
          <w:szCs w:val="24"/>
        </w:rPr>
        <w:t>compared</w:t>
      </w:r>
      <w:r w:rsidRPr="00C20830">
        <w:rPr>
          <w:rFonts w:ascii="Times New Roman" w:hAnsi="Times New Roman"/>
          <w:sz w:val="24"/>
          <w:szCs w:val="24"/>
        </w:rPr>
        <w:t xml:space="preserve"> for the </w:t>
      </w:r>
      <w:r>
        <w:rPr>
          <w:rFonts w:ascii="Times New Roman" w:hAnsi="Times New Roman"/>
          <w:sz w:val="24"/>
          <w:szCs w:val="24"/>
        </w:rPr>
        <w:t>participant</w:t>
      </w:r>
      <w:r w:rsidRPr="00C20830">
        <w:rPr>
          <w:rFonts w:ascii="Times New Roman" w:hAnsi="Times New Roman"/>
          <w:sz w:val="24"/>
          <w:szCs w:val="24"/>
        </w:rPr>
        <w:t xml:space="preserve">s that were tested at HERL </w:t>
      </w:r>
      <w:r>
        <w:rPr>
          <w:rFonts w:ascii="Times New Roman" w:hAnsi="Times New Roman"/>
          <w:sz w:val="24"/>
          <w:szCs w:val="24"/>
        </w:rPr>
        <w:t xml:space="preserve">(n=31) </w:t>
      </w:r>
      <w:r w:rsidRPr="00C20830">
        <w:rPr>
          <w:rFonts w:ascii="Times New Roman" w:hAnsi="Times New Roman"/>
          <w:sz w:val="24"/>
          <w:szCs w:val="24"/>
        </w:rPr>
        <w:t xml:space="preserve">and the </w:t>
      </w:r>
      <w:r>
        <w:rPr>
          <w:rFonts w:ascii="Times New Roman" w:hAnsi="Times New Roman"/>
          <w:sz w:val="24"/>
          <w:szCs w:val="24"/>
        </w:rPr>
        <w:t>participant</w:t>
      </w:r>
      <w:r w:rsidRPr="00C20830">
        <w:rPr>
          <w:rFonts w:ascii="Times New Roman" w:hAnsi="Times New Roman"/>
          <w:sz w:val="24"/>
          <w:szCs w:val="24"/>
        </w:rPr>
        <w:t>s that were tested at</w:t>
      </w:r>
      <w:r>
        <w:rPr>
          <w:rFonts w:ascii="Times New Roman" w:hAnsi="Times New Roman"/>
          <w:sz w:val="24"/>
          <w:szCs w:val="24"/>
        </w:rPr>
        <w:t xml:space="preserve"> the</w:t>
      </w:r>
      <w:r w:rsidRPr="00C20830">
        <w:rPr>
          <w:rFonts w:ascii="Times New Roman" w:hAnsi="Times New Roman"/>
          <w:sz w:val="24"/>
          <w:szCs w:val="24"/>
        </w:rPr>
        <w:t xml:space="preserve"> NDVSWC. The transfer heights obtained in protocol A for both sample groups can be seen in </w:t>
      </w:r>
      <w:r>
        <w:rPr>
          <w:rFonts w:ascii="Times New Roman" w:hAnsi="Times New Roman"/>
          <w:sz w:val="24"/>
          <w:szCs w:val="24"/>
        </w:rPr>
        <w:t>t</w:t>
      </w:r>
      <w:r w:rsidRPr="00C20830">
        <w:rPr>
          <w:rFonts w:ascii="Times New Roman" w:hAnsi="Times New Roman"/>
          <w:sz w:val="24"/>
          <w:szCs w:val="24"/>
        </w:rPr>
        <w:t xml:space="preserve">ables </w:t>
      </w:r>
      <w:r>
        <w:rPr>
          <w:rFonts w:ascii="Times New Roman" w:hAnsi="Times New Roman"/>
          <w:sz w:val="24"/>
          <w:szCs w:val="24"/>
        </w:rPr>
        <w:t>E4</w:t>
      </w:r>
      <w:r w:rsidRPr="00C20830">
        <w:rPr>
          <w:rFonts w:ascii="Times New Roman" w:hAnsi="Times New Roman"/>
          <w:sz w:val="24"/>
          <w:szCs w:val="24"/>
        </w:rPr>
        <w:t xml:space="preserve"> and</w:t>
      </w:r>
      <w:r>
        <w:rPr>
          <w:rFonts w:ascii="Times New Roman" w:hAnsi="Times New Roman"/>
          <w:sz w:val="24"/>
          <w:szCs w:val="24"/>
        </w:rPr>
        <w:t xml:space="preserve"> E5.</w:t>
      </w:r>
    </w:p>
    <w:p w:rsidR="00F72DED" w:rsidRPr="00112443" w:rsidRDefault="00F72DED" w:rsidP="00F72DED">
      <w:r w:rsidRPr="00112443">
        <w:rPr>
          <w:b/>
        </w:rPr>
        <w:t xml:space="preserve">Table </w:t>
      </w:r>
      <w:r>
        <w:rPr>
          <w:b/>
        </w:rPr>
        <w:t>E</w:t>
      </w:r>
      <w:r w:rsidRPr="00112443">
        <w:rPr>
          <w:b/>
        </w:rPr>
        <w:t xml:space="preserve">4. </w:t>
      </w:r>
      <w:r w:rsidRPr="00112443">
        <w:t>Percentiles for the Lowest Attainable Transfer Heights Protocol A</w:t>
      </w:r>
    </w:p>
    <w:p w:rsidR="00F72DED" w:rsidRDefault="00F72DED" w:rsidP="00F72DED">
      <w:pPr>
        <w:pStyle w:val="NoSpacing"/>
        <w:jc w:val="both"/>
        <w:rPr>
          <w:rFonts w:ascii="Times New Roman" w:hAnsi="Times New Roman"/>
          <w:b/>
          <w:sz w:val="24"/>
          <w:szCs w:val="24"/>
          <w:u w:val="single"/>
        </w:rPr>
      </w:pPr>
      <w:r w:rsidRPr="00112443">
        <w:rPr>
          <w:rFonts w:ascii="Times New Roman" w:hAnsi="Times New Roman"/>
          <w:sz w:val="24"/>
          <w:szCs w:val="24"/>
        </w:rPr>
        <w:t>Data shown in inches</w:t>
      </w:r>
    </w:p>
    <w:tbl>
      <w:tblPr>
        <w:tblW w:w="0" w:type="auto"/>
        <w:tblLayout w:type="fixed"/>
        <w:tblLook w:val="00A0"/>
      </w:tblPr>
      <w:tblGrid>
        <w:gridCol w:w="2088"/>
        <w:gridCol w:w="1113"/>
        <w:gridCol w:w="1197"/>
        <w:gridCol w:w="1197"/>
        <w:gridCol w:w="1197"/>
        <w:gridCol w:w="1458"/>
      </w:tblGrid>
      <w:tr w:rsidR="00F72DED" w:rsidRPr="00C20830" w:rsidTr="00A32605">
        <w:tc>
          <w:tcPr>
            <w:tcW w:w="2088" w:type="dxa"/>
            <w:tcBorders>
              <w:bottom w:val="single" w:sz="4" w:space="0" w:color="auto"/>
            </w:tcBorders>
          </w:tcPr>
          <w:p w:rsidR="00F72DED" w:rsidRPr="00B139F3" w:rsidRDefault="00F72DED" w:rsidP="00A32605"/>
        </w:tc>
        <w:tc>
          <w:tcPr>
            <w:tcW w:w="6162"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88" w:type="dxa"/>
            <w:tcBorders>
              <w:top w:val="single" w:sz="4" w:space="0" w:color="auto"/>
              <w:bottom w:val="single" w:sz="4" w:space="0" w:color="auto"/>
            </w:tcBorders>
          </w:tcPr>
          <w:p w:rsidR="00F72DED" w:rsidRPr="00112443" w:rsidRDefault="00F72DED" w:rsidP="00A32605">
            <w:pPr>
              <w:rPr>
                <w:b/>
              </w:rPr>
            </w:pPr>
            <w:r w:rsidRPr="00361EFC">
              <w:rPr>
                <w:b/>
              </w:rPr>
              <w:t>Participants</w:t>
            </w:r>
          </w:p>
        </w:tc>
        <w:tc>
          <w:tcPr>
            <w:tcW w:w="1113"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458"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88" w:type="dxa"/>
            <w:tcBorders>
              <w:top w:val="single" w:sz="4" w:space="0" w:color="auto"/>
              <w:bottom w:val="single" w:sz="4" w:space="0" w:color="auto"/>
            </w:tcBorders>
          </w:tcPr>
          <w:p w:rsidR="00F72DED" w:rsidRPr="00C20830" w:rsidRDefault="00F72DED" w:rsidP="00A32605">
            <w:r w:rsidRPr="00C20830">
              <w:t>Tested at HERL</w:t>
            </w:r>
          </w:p>
        </w:tc>
        <w:tc>
          <w:tcPr>
            <w:tcW w:w="1113" w:type="dxa"/>
            <w:tcBorders>
              <w:top w:val="single" w:sz="4" w:space="0" w:color="auto"/>
              <w:bottom w:val="single" w:sz="4" w:space="0" w:color="auto"/>
            </w:tcBorders>
            <w:vAlign w:val="center"/>
          </w:tcPr>
          <w:p w:rsidR="00F72DED" w:rsidRPr="00C20830" w:rsidRDefault="00F72DED" w:rsidP="00A32605">
            <w:pPr>
              <w:jc w:val="center"/>
            </w:pPr>
            <w:r w:rsidRPr="00C20830">
              <w:t>23.6</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16.5</w:t>
            </w:r>
          </w:p>
        </w:tc>
        <w:tc>
          <w:tcPr>
            <w:tcW w:w="1197" w:type="dxa"/>
            <w:tcBorders>
              <w:top w:val="single" w:sz="4" w:space="0" w:color="auto"/>
              <w:bottom w:val="single" w:sz="4" w:space="0" w:color="auto"/>
            </w:tcBorders>
            <w:vAlign w:val="center"/>
          </w:tcPr>
          <w:p w:rsidR="00F72DED" w:rsidRPr="00C20830" w:rsidRDefault="00F72DED" w:rsidP="00A32605">
            <w:pPr>
              <w:jc w:val="center"/>
            </w:pPr>
            <w:r>
              <w:t>12.6</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88"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113" w:type="dxa"/>
            <w:tcBorders>
              <w:top w:val="single" w:sz="4" w:space="0" w:color="auto"/>
              <w:bottom w:val="single" w:sz="4" w:space="0" w:color="auto"/>
            </w:tcBorders>
            <w:vAlign w:val="center"/>
          </w:tcPr>
          <w:p w:rsidR="00F72DED" w:rsidRPr="00C20830" w:rsidRDefault="00F72DED" w:rsidP="00A32605">
            <w:pPr>
              <w:jc w:val="center"/>
            </w:pPr>
            <w:r w:rsidRPr="00C20830">
              <w:t>23.6</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14</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88" w:type="dxa"/>
            <w:tcBorders>
              <w:top w:val="single" w:sz="4" w:space="0" w:color="auto"/>
              <w:bottom w:val="single" w:sz="4" w:space="0" w:color="auto"/>
            </w:tcBorders>
          </w:tcPr>
          <w:p w:rsidR="00F72DED" w:rsidRPr="00C20830" w:rsidRDefault="00F72DED" w:rsidP="00A32605">
            <w:r>
              <w:t>All Participants</w:t>
            </w:r>
          </w:p>
        </w:tc>
        <w:tc>
          <w:tcPr>
            <w:tcW w:w="1113" w:type="dxa"/>
            <w:tcBorders>
              <w:top w:val="single" w:sz="4" w:space="0" w:color="auto"/>
              <w:bottom w:val="single" w:sz="4" w:space="0" w:color="auto"/>
            </w:tcBorders>
            <w:vAlign w:val="center"/>
          </w:tcPr>
          <w:p w:rsidR="00F72DED" w:rsidRPr="00C20830" w:rsidRDefault="00F72DED" w:rsidP="00A32605">
            <w:pPr>
              <w:jc w:val="center"/>
            </w:pPr>
            <w:r>
              <w:t>23.6</w:t>
            </w:r>
          </w:p>
        </w:tc>
        <w:tc>
          <w:tcPr>
            <w:tcW w:w="1197" w:type="dxa"/>
            <w:tcBorders>
              <w:top w:val="single" w:sz="4" w:space="0" w:color="auto"/>
              <w:bottom w:val="single" w:sz="4" w:space="0" w:color="auto"/>
            </w:tcBorders>
            <w:vAlign w:val="center"/>
          </w:tcPr>
          <w:p w:rsidR="00F72DED" w:rsidRPr="00C20830" w:rsidRDefault="00F72DED" w:rsidP="00A32605">
            <w:pPr>
              <w:jc w:val="center"/>
            </w:pPr>
            <w:r>
              <w:t>20</w:t>
            </w:r>
          </w:p>
        </w:tc>
        <w:tc>
          <w:tcPr>
            <w:tcW w:w="1197" w:type="dxa"/>
            <w:tcBorders>
              <w:top w:val="single" w:sz="4" w:space="0" w:color="auto"/>
              <w:bottom w:val="single" w:sz="4" w:space="0" w:color="auto"/>
            </w:tcBorders>
            <w:vAlign w:val="center"/>
          </w:tcPr>
          <w:p w:rsidR="00F72DED" w:rsidRPr="00C20830" w:rsidRDefault="00F72DED" w:rsidP="00A32605">
            <w:pPr>
              <w:jc w:val="center"/>
            </w:pPr>
            <w:r>
              <w:t>14</w:t>
            </w:r>
          </w:p>
        </w:tc>
        <w:tc>
          <w:tcPr>
            <w:tcW w:w="1197" w:type="dxa"/>
            <w:tcBorders>
              <w:top w:val="single" w:sz="4" w:space="0" w:color="auto"/>
              <w:bottom w:val="single" w:sz="4" w:space="0" w:color="auto"/>
            </w:tcBorders>
            <w:vAlign w:val="center"/>
          </w:tcPr>
          <w:p w:rsidR="00F72DED" w:rsidRPr="00C20830" w:rsidRDefault="00F72DED" w:rsidP="00A32605">
            <w:pPr>
              <w:jc w:val="center"/>
            </w:pPr>
            <w:r>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t>10</w:t>
            </w:r>
          </w:p>
        </w:tc>
      </w:tr>
    </w:tbl>
    <w:p w:rsidR="00F72DED" w:rsidRDefault="00F72DED" w:rsidP="00F72DED">
      <w:pPr>
        <w:spacing w:line="480" w:lineRule="auto"/>
      </w:pPr>
      <w:r>
        <w:rPr>
          <w:b/>
        </w:rPr>
        <w:t xml:space="preserve">Table E4 Alternative Text Description: </w:t>
      </w:r>
      <w:r>
        <w:t>This table shows the attainable height percentiles for Protocol A minimum height transfers. Participants are divided into three groups in column one: participants tested at HERL, participants tested at the NDVWSC, and all participants. Columns two through six show the transfer heights for 5</w:t>
      </w:r>
      <w:r w:rsidRPr="00771940">
        <w:rPr>
          <w:vertAlign w:val="superscript"/>
        </w:rPr>
        <w:t>th</w:t>
      </w:r>
      <w:r>
        <w:t>, 25</w:t>
      </w:r>
      <w:r w:rsidRPr="00771940">
        <w:rPr>
          <w:vertAlign w:val="superscript"/>
        </w:rPr>
        <w:t>th</w:t>
      </w:r>
      <w:r>
        <w:t>, 50</w:t>
      </w:r>
      <w:r w:rsidRPr="00771940">
        <w:rPr>
          <w:vertAlign w:val="superscript"/>
        </w:rPr>
        <w:t>th</w:t>
      </w:r>
      <w:r>
        <w:t>, 75</w:t>
      </w:r>
      <w:r w:rsidRPr="00771940">
        <w:rPr>
          <w:vertAlign w:val="superscript"/>
        </w:rPr>
        <w:t>th</w:t>
      </w:r>
      <w:r>
        <w:t>, and 95</w:t>
      </w:r>
      <w:r w:rsidRPr="00771940">
        <w:rPr>
          <w:vertAlign w:val="superscript"/>
        </w:rPr>
        <w:t>th</w:t>
      </w:r>
      <w:r>
        <w:t xml:space="preserve"> for each subset of participants. HERL participants tended to be able to transfer lower than NDVWSC participants. </w:t>
      </w:r>
      <w:r>
        <w:lastRenderedPageBreak/>
        <w:t>They attained lower heights in the 25</w:t>
      </w:r>
      <w:r w:rsidRPr="00187480">
        <w:rPr>
          <w:vertAlign w:val="superscript"/>
        </w:rPr>
        <w:t>th</w:t>
      </w:r>
      <w:r>
        <w:t xml:space="preserve"> and 50</w:t>
      </w:r>
      <w:r w:rsidRPr="00187480">
        <w:rPr>
          <w:vertAlign w:val="superscript"/>
        </w:rPr>
        <w:t>th</w:t>
      </w:r>
      <w:r>
        <w:t xml:space="preserve"> percentiles. The 5</w:t>
      </w:r>
      <w:r w:rsidRPr="00187480">
        <w:rPr>
          <w:vertAlign w:val="superscript"/>
        </w:rPr>
        <w:t>th</w:t>
      </w:r>
      <w:r>
        <w:t>, 75</w:t>
      </w:r>
      <w:r w:rsidRPr="00187480">
        <w:rPr>
          <w:vertAlign w:val="superscript"/>
        </w:rPr>
        <w:t>th</w:t>
      </w:r>
      <w:r>
        <w:t>, and 95</w:t>
      </w:r>
      <w:r w:rsidRPr="00187480">
        <w:rPr>
          <w:vertAlign w:val="superscript"/>
        </w:rPr>
        <w:t>th</w:t>
      </w:r>
      <w:r>
        <w:t xml:space="preserve"> percentiles are equal for all groups. </w:t>
      </w:r>
    </w:p>
    <w:p w:rsidR="00F72DED" w:rsidRDefault="00F72DED" w:rsidP="00F72DED">
      <w:pPr>
        <w:pStyle w:val="NoSpacing"/>
        <w:jc w:val="both"/>
        <w:rPr>
          <w:rFonts w:ascii="Times New Roman" w:hAnsi="Times New Roman"/>
          <w:b/>
          <w:sz w:val="24"/>
          <w:szCs w:val="24"/>
          <w:u w:val="single"/>
        </w:rPr>
      </w:pPr>
    </w:p>
    <w:p w:rsidR="00F72DED" w:rsidRPr="00112443" w:rsidRDefault="00F72DED" w:rsidP="00F72DED">
      <w:r w:rsidRPr="00112443">
        <w:rPr>
          <w:b/>
        </w:rPr>
        <w:t xml:space="preserve">Table </w:t>
      </w:r>
      <w:r>
        <w:rPr>
          <w:b/>
        </w:rPr>
        <w:t>E</w:t>
      </w:r>
      <w:r w:rsidRPr="00112443">
        <w:rPr>
          <w:b/>
        </w:rPr>
        <w:t xml:space="preserve">5. </w:t>
      </w:r>
      <w:r w:rsidRPr="00112443">
        <w:t>Percentiles for the Highest Attainable Transfer Heights Protocol A</w:t>
      </w:r>
    </w:p>
    <w:p w:rsidR="00F72DED" w:rsidRDefault="00F72DED" w:rsidP="00F72DED">
      <w:pPr>
        <w:pStyle w:val="NoSpacing"/>
        <w:jc w:val="both"/>
        <w:rPr>
          <w:rFonts w:ascii="Times New Roman" w:hAnsi="Times New Roman"/>
          <w:b/>
          <w:sz w:val="24"/>
          <w:szCs w:val="24"/>
          <w:u w:val="single"/>
        </w:rPr>
      </w:pPr>
      <w:r w:rsidRPr="00112443">
        <w:rPr>
          <w:rFonts w:ascii="Times New Roman" w:hAnsi="Times New Roman"/>
          <w:sz w:val="24"/>
          <w:szCs w:val="24"/>
        </w:rPr>
        <w:t>Data shown in inches</w:t>
      </w:r>
    </w:p>
    <w:tbl>
      <w:tblPr>
        <w:tblW w:w="0" w:type="auto"/>
        <w:tblInd w:w="18" w:type="dxa"/>
        <w:tblLayout w:type="fixed"/>
        <w:tblLook w:val="00A0"/>
      </w:tblPr>
      <w:tblGrid>
        <w:gridCol w:w="2070"/>
        <w:gridCol w:w="1131"/>
        <w:gridCol w:w="1197"/>
        <w:gridCol w:w="1197"/>
        <w:gridCol w:w="1197"/>
        <w:gridCol w:w="1458"/>
      </w:tblGrid>
      <w:tr w:rsidR="00F72DED" w:rsidRPr="00C20830" w:rsidTr="00A32605">
        <w:tc>
          <w:tcPr>
            <w:tcW w:w="2070" w:type="dxa"/>
            <w:tcBorders>
              <w:bottom w:val="single" w:sz="4" w:space="0" w:color="auto"/>
            </w:tcBorders>
          </w:tcPr>
          <w:p w:rsidR="00F72DED" w:rsidRPr="00B139F3" w:rsidRDefault="00F72DED" w:rsidP="00A32605"/>
        </w:tc>
        <w:tc>
          <w:tcPr>
            <w:tcW w:w="6180"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70" w:type="dxa"/>
            <w:tcBorders>
              <w:top w:val="single" w:sz="4" w:space="0" w:color="auto"/>
              <w:bottom w:val="single" w:sz="4" w:space="0" w:color="auto"/>
            </w:tcBorders>
          </w:tcPr>
          <w:p w:rsidR="00F72DED" w:rsidRPr="00112443" w:rsidRDefault="00F72DED" w:rsidP="00A32605">
            <w:pPr>
              <w:rPr>
                <w:b/>
              </w:rPr>
            </w:pPr>
            <w:r w:rsidRPr="00361EFC">
              <w:rPr>
                <w:b/>
              </w:rPr>
              <w:t>Participants</w:t>
            </w:r>
          </w:p>
        </w:tc>
        <w:tc>
          <w:tcPr>
            <w:tcW w:w="1131"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458"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rsidRPr="00C20830">
              <w:t>Tested at HERL</w:t>
            </w:r>
          </w:p>
        </w:tc>
        <w:tc>
          <w:tcPr>
            <w:tcW w:w="1131" w:type="dxa"/>
            <w:tcBorders>
              <w:top w:val="single" w:sz="4" w:space="0" w:color="auto"/>
              <w:bottom w:val="single" w:sz="4" w:space="0" w:color="auto"/>
            </w:tcBorders>
            <w:vAlign w:val="center"/>
          </w:tcPr>
          <w:p w:rsidR="00F72DED" w:rsidRPr="00C20830" w:rsidRDefault="00F72DED" w:rsidP="00A32605">
            <w:pPr>
              <w:jc w:val="center"/>
            </w:pPr>
            <w:r w:rsidRPr="00C20830">
              <w:t>21.</w:t>
            </w:r>
            <w:r>
              <w:t>9</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26.8</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28.5</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31.</w:t>
            </w:r>
            <w:r>
              <w:t>9</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35.</w:t>
            </w:r>
            <w:r>
              <w:t>6</w:t>
            </w:r>
          </w:p>
        </w:tc>
      </w:tr>
      <w:tr w:rsidR="00F72DED" w:rsidRPr="00C20830" w:rsidTr="00A32605">
        <w:tc>
          <w:tcPr>
            <w:tcW w:w="2070"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131" w:type="dxa"/>
            <w:tcBorders>
              <w:top w:val="single" w:sz="4" w:space="0" w:color="auto"/>
              <w:bottom w:val="single" w:sz="4" w:space="0" w:color="auto"/>
            </w:tcBorders>
            <w:vAlign w:val="center"/>
          </w:tcPr>
          <w:p w:rsidR="00F72DED" w:rsidRPr="00C20830" w:rsidRDefault="00F72DED" w:rsidP="00A32605">
            <w:pPr>
              <w:jc w:val="center"/>
            </w:pPr>
            <w:r w:rsidRPr="00C20830">
              <w:t>22.</w:t>
            </w:r>
            <w:r>
              <w:t>8</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25.</w:t>
            </w:r>
            <w:r>
              <w:t>4</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27.</w:t>
            </w:r>
            <w:r>
              <w:t>8</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31.</w:t>
            </w:r>
            <w:r>
              <w:t>3</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38.6</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t>All Participants</w:t>
            </w:r>
          </w:p>
        </w:tc>
        <w:tc>
          <w:tcPr>
            <w:tcW w:w="1131" w:type="dxa"/>
            <w:tcBorders>
              <w:top w:val="single" w:sz="4" w:space="0" w:color="auto"/>
              <w:bottom w:val="single" w:sz="4" w:space="0" w:color="auto"/>
            </w:tcBorders>
            <w:vAlign w:val="center"/>
          </w:tcPr>
          <w:p w:rsidR="00F72DED" w:rsidRPr="00C20830" w:rsidRDefault="00F72DED" w:rsidP="00A32605">
            <w:pPr>
              <w:jc w:val="center"/>
            </w:pPr>
            <w:r>
              <w:t>21.9</w:t>
            </w:r>
          </w:p>
        </w:tc>
        <w:tc>
          <w:tcPr>
            <w:tcW w:w="1197" w:type="dxa"/>
            <w:tcBorders>
              <w:top w:val="single" w:sz="4" w:space="0" w:color="auto"/>
              <w:bottom w:val="single" w:sz="4" w:space="0" w:color="auto"/>
            </w:tcBorders>
            <w:vAlign w:val="center"/>
          </w:tcPr>
          <w:p w:rsidR="00F72DED" w:rsidRPr="00C20830" w:rsidRDefault="00F72DED" w:rsidP="00A32605">
            <w:pPr>
              <w:jc w:val="center"/>
            </w:pPr>
            <w:r>
              <w:t>26.8</w:t>
            </w:r>
          </w:p>
        </w:tc>
        <w:tc>
          <w:tcPr>
            <w:tcW w:w="1197" w:type="dxa"/>
            <w:tcBorders>
              <w:top w:val="single" w:sz="4" w:space="0" w:color="auto"/>
              <w:bottom w:val="single" w:sz="4" w:space="0" w:color="auto"/>
            </w:tcBorders>
            <w:vAlign w:val="center"/>
          </w:tcPr>
          <w:p w:rsidR="00F72DED" w:rsidRPr="00C20830" w:rsidRDefault="00F72DED" w:rsidP="00A32605">
            <w:pPr>
              <w:jc w:val="center"/>
            </w:pPr>
            <w:r>
              <w:t>28.5</w:t>
            </w:r>
          </w:p>
        </w:tc>
        <w:tc>
          <w:tcPr>
            <w:tcW w:w="1197" w:type="dxa"/>
            <w:tcBorders>
              <w:top w:val="single" w:sz="4" w:space="0" w:color="auto"/>
              <w:bottom w:val="single" w:sz="4" w:space="0" w:color="auto"/>
            </w:tcBorders>
            <w:vAlign w:val="center"/>
          </w:tcPr>
          <w:p w:rsidR="00F72DED" w:rsidRPr="00C20830" w:rsidRDefault="00F72DED" w:rsidP="00A32605">
            <w:pPr>
              <w:jc w:val="center"/>
            </w:pPr>
            <w:r>
              <w:t>32.2</w:t>
            </w:r>
          </w:p>
        </w:tc>
        <w:tc>
          <w:tcPr>
            <w:tcW w:w="1458" w:type="dxa"/>
            <w:tcBorders>
              <w:top w:val="single" w:sz="4" w:space="0" w:color="auto"/>
              <w:bottom w:val="single" w:sz="4" w:space="0" w:color="auto"/>
            </w:tcBorders>
            <w:vAlign w:val="center"/>
          </w:tcPr>
          <w:p w:rsidR="00F72DED" w:rsidRPr="00C20830" w:rsidRDefault="00F72DED" w:rsidP="00A32605">
            <w:pPr>
              <w:jc w:val="center"/>
            </w:pPr>
            <w:r>
              <w:t>35.6</w:t>
            </w:r>
          </w:p>
        </w:tc>
      </w:tr>
    </w:tbl>
    <w:p w:rsidR="00F72DED" w:rsidRDefault="00F72DED" w:rsidP="00F72DED">
      <w:pPr>
        <w:pStyle w:val="NoSpacing"/>
        <w:jc w:val="both"/>
        <w:rPr>
          <w:rFonts w:ascii="Times New Roman" w:hAnsi="Times New Roman"/>
          <w:b/>
          <w:sz w:val="24"/>
          <w:szCs w:val="24"/>
          <w:u w:val="single"/>
        </w:rPr>
      </w:pPr>
    </w:p>
    <w:p w:rsidR="00F72DED" w:rsidRPr="00112443"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 xml:space="preserve">For the minimum height transfer, the </w:t>
      </w:r>
      <w:r>
        <w:rPr>
          <w:rFonts w:ascii="Times New Roman" w:hAnsi="Times New Roman"/>
          <w:sz w:val="24"/>
          <w:szCs w:val="24"/>
        </w:rPr>
        <w:t>participant</w:t>
      </w:r>
      <w:r w:rsidRPr="00C20830">
        <w:rPr>
          <w:rFonts w:ascii="Times New Roman" w:hAnsi="Times New Roman"/>
          <w:sz w:val="24"/>
          <w:szCs w:val="24"/>
        </w:rPr>
        <w:t xml:space="preserve">s tested at HERL </w:t>
      </w:r>
      <w:r>
        <w:rPr>
          <w:rFonts w:ascii="Times New Roman" w:hAnsi="Times New Roman"/>
          <w:sz w:val="24"/>
          <w:szCs w:val="24"/>
        </w:rPr>
        <w:t>transferred about 1.4" lower on average than the participants tested at the</w:t>
      </w:r>
      <w:r w:rsidRPr="00C20830">
        <w:rPr>
          <w:rFonts w:ascii="Times New Roman" w:hAnsi="Times New Roman"/>
          <w:sz w:val="24"/>
          <w:szCs w:val="24"/>
        </w:rPr>
        <w:t xml:space="preserve"> NDVWSC</w:t>
      </w:r>
      <w:r>
        <w:rPr>
          <w:rFonts w:ascii="Times New Roman" w:hAnsi="Times New Roman"/>
          <w:sz w:val="24"/>
          <w:szCs w:val="24"/>
        </w:rPr>
        <w:t>.  The upper 95th percentile transfer heights were 3" higher for the NDVWSC than the HERL group for the maximum height transfer.</w:t>
      </w:r>
    </w:p>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r>
        <w:rPr>
          <w:rFonts w:ascii="Times New Roman" w:hAnsi="Times New Roman"/>
          <w:sz w:val="24"/>
          <w:szCs w:val="24"/>
          <w:u w:val="single"/>
        </w:rPr>
        <w:t>Protocol B Heights Obtained</w:t>
      </w:r>
    </w:p>
    <w:p w:rsidR="00F72DED" w:rsidRDefault="00F72DED" w:rsidP="00F72DED">
      <w:pPr>
        <w:pStyle w:val="NoSpacing"/>
        <w:spacing w:line="480" w:lineRule="auto"/>
        <w:rPr>
          <w:rFonts w:ascii="Times New Roman" w:hAnsi="Times New Roman"/>
          <w:sz w:val="24"/>
          <w:szCs w:val="24"/>
        </w:rPr>
      </w:pPr>
      <w:r>
        <w:rPr>
          <w:rFonts w:ascii="Times New Roman" w:hAnsi="Times New Roman"/>
          <w:sz w:val="24"/>
          <w:szCs w:val="24"/>
        </w:rPr>
        <w:t>T</w:t>
      </w:r>
      <w:r w:rsidRPr="00C20830">
        <w:rPr>
          <w:rFonts w:ascii="Times New Roman" w:hAnsi="Times New Roman"/>
          <w:sz w:val="24"/>
          <w:szCs w:val="24"/>
        </w:rPr>
        <w:t xml:space="preserve">he data for each of the two groups can be seen </w:t>
      </w:r>
      <w:r>
        <w:rPr>
          <w:rFonts w:ascii="Times New Roman" w:hAnsi="Times New Roman"/>
          <w:sz w:val="24"/>
          <w:szCs w:val="24"/>
        </w:rPr>
        <w:t>in</w:t>
      </w:r>
      <w:r w:rsidRPr="00C20830">
        <w:rPr>
          <w:rFonts w:ascii="Times New Roman" w:hAnsi="Times New Roman"/>
          <w:sz w:val="24"/>
          <w:szCs w:val="24"/>
        </w:rPr>
        <w:t xml:space="preserve"> tables </w:t>
      </w:r>
      <w:r>
        <w:rPr>
          <w:rFonts w:ascii="Times New Roman" w:hAnsi="Times New Roman"/>
          <w:sz w:val="24"/>
          <w:szCs w:val="24"/>
        </w:rPr>
        <w:t>E6</w:t>
      </w:r>
      <w:r w:rsidRPr="00C20830">
        <w:rPr>
          <w:rFonts w:ascii="Times New Roman" w:hAnsi="Times New Roman"/>
          <w:sz w:val="24"/>
          <w:szCs w:val="24"/>
        </w:rPr>
        <w:t xml:space="preserve"> and </w:t>
      </w:r>
      <w:r>
        <w:rPr>
          <w:rFonts w:ascii="Times New Roman" w:hAnsi="Times New Roman"/>
          <w:sz w:val="24"/>
          <w:szCs w:val="24"/>
        </w:rPr>
        <w:t>E7</w:t>
      </w:r>
      <w:r w:rsidRPr="00C20830">
        <w:rPr>
          <w:rFonts w:ascii="Times New Roman" w:hAnsi="Times New Roman"/>
          <w:sz w:val="24"/>
          <w:szCs w:val="24"/>
        </w:rPr>
        <w:t xml:space="preserve">. Again for the minimum height protocol </w:t>
      </w:r>
      <w:r>
        <w:rPr>
          <w:rFonts w:ascii="Times New Roman" w:hAnsi="Times New Roman"/>
          <w:sz w:val="24"/>
          <w:szCs w:val="24"/>
        </w:rPr>
        <w:t>HERL participants transferred lower on average than the NDVWSC participants</w:t>
      </w:r>
      <w:r w:rsidRPr="00C20830">
        <w:rPr>
          <w:rFonts w:ascii="Times New Roman" w:hAnsi="Times New Roman"/>
          <w:sz w:val="24"/>
          <w:szCs w:val="24"/>
        </w:rPr>
        <w:t xml:space="preserve">. </w:t>
      </w:r>
      <w:r>
        <w:rPr>
          <w:rFonts w:ascii="Times New Roman" w:hAnsi="Times New Roman"/>
          <w:sz w:val="24"/>
          <w:szCs w:val="24"/>
        </w:rPr>
        <w:t>F</w:t>
      </w:r>
      <w:r w:rsidRPr="00C20830">
        <w:rPr>
          <w:rFonts w:ascii="Times New Roman" w:hAnsi="Times New Roman"/>
          <w:sz w:val="24"/>
          <w:szCs w:val="24"/>
        </w:rPr>
        <w:t xml:space="preserve">or the maximum height transfer the </w:t>
      </w:r>
      <w:r>
        <w:rPr>
          <w:rFonts w:ascii="Times New Roman" w:hAnsi="Times New Roman"/>
          <w:sz w:val="24"/>
          <w:szCs w:val="24"/>
        </w:rPr>
        <w:t>participant</w:t>
      </w:r>
      <w:r w:rsidRPr="00C20830">
        <w:rPr>
          <w:rFonts w:ascii="Times New Roman" w:hAnsi="Times New Roman"/>
          <w:sz w:val="24"/>
          <w:szCs w:val="24"/>
        </w:rPr>
        <w:t xml:space="preserve">s tested at HERL </w:t>
      </w:r>
      <w:r>
        <w:rPr>
          <w:rFonts w:ascii="Times New Roman" w:hAnsi="Times New Roman"/>
          <w:sz w:val="24"/>
          <w:szCs w:val="24"/>
        </w:rPr>
        <w:t xml:space="preserve">transferred slightly higher </w:t>
      </w:r>
      <w:r w:rsidRPr="00C20830">
        <w:rPr>
          <w:rFonts w:ascii="Times New Roman" w:hAnsi="Times New Roman"/>
          <w:sz w:val="24"/>
          <w:szCs w:val="24"/>
        </w:rPr>
        <w:t xml:space="preserve">than the </w:t>
      </w:r>
      <w:r>
        <w:rPr>
          <w:rFonts w:ascii="Times New Roman" w:hAnsi="Times New Roman"/>
          <w:sz w:val="24"/>
          <w:szCs w:val="24"/>
        </w:rPr>
        <w:t>participant</w:t>
      </w:r>
      <w:r w:rsidRPr="00C20830">
        <w:rPr>
          <w:rFonts w:ascii="Times New Roman" w:hAnsi="Times New Roman"/>
          <w:sz w:val="24"/>
          <w:szCs w:val="24"/>
        </w:rPr>
        <w:t>s tested at the NDVWSC</w:t>
      </w:r>
      <w:r>
        <w:rPr>
          <w:rFonts w:ascii="Times New Roman" w:hAnsi="Times New Roman"/>
          <w:sz w:val="24"/>
          <w:szCs w:val="24"/>
        </w:rPr>
        <w:t xml:space="preserve"> based on all calculated percentiles</w:t>
      </w:r>
      <w:r w:rsidRPr="00C20830">
        <w:rPr>
          <w:rFonts w:ascii="Times New Roman" w:hAnsi="Times New Roman"/>
          <w:sz w:val="24"/>
          <w:szCs w:val="24"/>
        </w:rPr>
        <w:t xml:space="preserve">. </w:t>
      </w:r>
    </w:p>
    <w:p w:rsidR="00F72DED" w:rsidRPr="00112443" w:rsidRDefault="00F72DED" w:rsidP="00F72DED">
      <w:r w:rsidRPr="00112443">
        <w:rPr>
          <w:b/>
        </w:rPr>
        <w:t xml:space="preserve">Table </w:t>
      </w:r>
      <w:r>
        <w:rPr>
          <w:b/>
        </w:rPr>
        <w:t>E</w:t>
      </w:r>
      <w:r w:rsidRPr="00112443">
        <w:rPr>
          <w:b/>
        </w:rPr>
        <w:t xml:space="preserve">6. </w:t>
      </w:r>
      <w:r w:rsidRPr="00112443">
        <w:t>Percentiles for the Lowest Attainable Transfer Heights Protocol B</w:t>
      </w:r>
    </w:p>
    <w:p w:rsidR="00F72DED" w:rsidRDefault="00F72DED" w:rsidP="00F72DED">
      <w:pPr>
        <w:pStyle w:val="NoSpacing"/>
        <w:jc w:val="both"/>
        <w:rPr>
          <w:rFonts w:ascii="Times New Roman" w:hAnsi="Times New Roman"/>
          <w:sz w:val="24"/>
          <w:szCs w:val="24"/>
          <w:u w:val="single"/>
        </w:rPr>
      </w:pPr>
      <w:r w:rsidRPr="00112443">
        <w:rPr>
          <w:rFonts w:ascii="Times New Roman" w:hAnsi="Times New Roman"/>
          <w:sz w:val="24"/>
          <w:szCs w:val="24"/>
        </w:rPr>
        <w:t>Data shown in inches</w:t>
      </w:r>
    </w:p>
    <w:tbl>
      <w:tblPr>
        <w:tblW w:w="0" w:type="auto"/>
        <w:tblInd w:w="108" w:type="dxa"/>
        <w:tblLayout w:type="fixed"/>
        <w:tblLook w:val="00A0"/>
      </w:tblPr>
      <w:tblGrid>
        <w:gridCol w:w="2070"/>
        <w:gridCol w:w="1041"/>
        <w:gridCol w:w="1197"/>
        <w:gridCol w:w="1197"/>
        <w:gridCol w:w="1197"/>
        <w:gridCol w:w="1458"/>
      </w:tblGrid>
      <w:tr w:rsidR="00F72DED" w:rsidRPr="00C20830" w:rsidTr="00A32605">
        <w:tc>
          <w:tcPr>
            <w:tcW w:w="2070" w:type="dxa"/>
            <w:tcBorders>
              <w:bottom w:val="single" w:sz="4" w:space="0" w:color="auto"/>
            </w:tcBorders>
          </w:tcPr>
          <w:p w:rsidR="00F72DED" w:rsidRPr="00B139F3" w:rsidRDefault="00F72DED" w:rsidP="00A32605"/>
        </w:tc>
        <w:tc>
          <w:tcPr>
            <w:tcW w:w="6090"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70" w:type="dxa"/>
            <w:tcBorders>
              <w:top w:val="single" w:sz="4" w:space="0" w:color="auto"/>
              <w:bottom w:val="single" w:sz="4" w:space="0" w:color="auto"/>
            </w:tcBorders>
          </w:tcPr>
          <w:p w:rsidR="00F72DED" w:rsidRPr="00112443" w:rsidRDefault="00F72DED" w:rsidP="00A32605">
            <w:pPr>
              <w:rPr>
                <w:b/>
              </w:rPr>
            </w:pPr>
            <w:r w:rsidRPr="00361EFC">
              <w:rPr>
                <w:b/>
              </w:rPr>
              <w:t>Participants</w:t>
            </w:r>
          </w:p>
        </w:tc>
        <w:tc>
          <w:tcPr>
            <w:tcW w:w="1041"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458"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rsidRPr="00C20830">
              <w:t>Tested at HERL</w:t>
            </w:r>
          </w:p>
        </w:tc>
        <w:tc>
          <w:tcPr>
            <w:tcW w:w="1041" w:type="dxa"/>
            <w:tcBorders>
              <w:top w:val="single" w:sz="4" w:space="0" w:color="auto"/>
              <w:bottom w:val="single" w:sz="4" w:space="0" w:color="auto"/>
            </w:tcBorders>
            <w:vAlign w:val="center"/>
          </w:tcPr>
          <w:p w:rsidR="00F72DED" w:rsidRPr="00C20830" w:rsidRDefault="00F72DED" w:rsidP="00A32605">
            <w:pPr>
              <w:jc w:val="center"/>
            </w:pPr>
            <w:r w:rsidRPr="00C20830">
              <w:t>23.0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15.</w:t>
            </w:r>
            <w:r>
              <w:t>3</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70"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041" w:type="dxa"/>
            <w:tcBorders>
              <w:top w:val="single" w:sz="4" w:space="0" w:color="auto"/>
              <w:bottom w:val="single" w:sz="4" w:space="0" w:color="auto"/>
            </w:tcBorders>
            <w:vAlign w:val="center"/>
          </w:tcPr>
          <w:p w:rsidR="00F72DED" w:rsidRPr="00C20830" w:rsidRDefault="00F72DED" w:rsidP="00A32605">
            <w:pPr>
              <w:jc w:val="center"/>
            </w:pPr>
            <w:r w:rsidRPr="00C20830">
              <w:t>21.0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17.6</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13.</w:t>
            </w:r>
            <w:r>
              <w:t>3</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t>All Participants</w:t>
            </w:r>
          </w:p>
        </w:tc>
        <w:tc>
          <w:tcPr>
            <w:tcW w:w="1041" w:type="dxa"/>
            <w:tcBorders>
              <w:top w:val="single" w:sz="4" w:space="0" w:color="auto"/>
              <w:bottom w:val="single" w:sz="4" w:space="0" w:color="auto"/>
            </w:tcBorders>
            <w:vAlign w:val="center"/>
          </w:tcPr>
          <w:p w:rsidR="00F72DED" w:rsidRPr="00C20830" w:rsidRDefault="00F72DED" w:rsidP="00A32605">
            <w:pPr>
              <w:jc w:val="center"/>
            </w:pPr>
            <w:r>
              <w:t>23.0</w:t>
            </w:r>
          </w:p>
        </w:tc>
        <w:tc>
          <w:tcPr>
            <w:tcW w:w="1197" w:type="dxa"/>
            <w:tcBorders>
              <w:top w:val="single" w:sz="4" w:space="0" w:color="auto"/>
              <w:bottom w:val="single" w:sz="4" w:space="0" w:color="auto"/>
            </w:tcBorders>
            <w:vAlign w:val="center"/>
          </w:tcPr>
          <w:p w:rsidR="00F72DED" w:rsidRPr="00C20830" w:rsidRDefault="00F72DED" w:rsidP="00A32605">
            <w:pPr>
              <w:jc w:val="center"/>
            </w:pPr>
            <w:r>
              <w:t>15.3</w:t>
            </w:r>
          </w:p>
        </w:tc>
        <w:tc>
          <w:tcPr>
            <w:tcW w:w="1197" w:type="dxa"/>
            <w:tcBorders>
              <w:top w:val="single" w:sz="4" w:space="0" w:color="auto"/>
              <w:bottom w:val="single" w:sz="4" w:space="0" w:color="auto"/>
            </w:tcBorders>
            <w:vAlign w:val="center"/>
          </w:tcPr>
          <w:p w:rsidR="00F72DED" w:rsidRPr="00C20830" w:rsidRDefault="00F72DED" w:rsidP="00A32605">
            <w:pPr>
              <w:jc w:val="center"/>
            </w:pPr>
            <w:r>
              <w:t>10</w:t>
            </w:r>
          </w:p>
        </w:tc>
        <w:tc>
          <w:tcPr>
            <w:tcW w:w="1197" w:type="dxa"/>
            <w:tcBorders>
              <w:top w:val="single" w:sz="4" w:space="0" w:color="auto"/>
              <w:bottom w:val="single" w:sz="4" w:space="0" w:color="auto"/>
            </w:tcBorders>
            <w:vAlign w:val="center"/>
          </w:tcPr>
          <w:p w:rsidR="00F72DED" w:rsidRPr="00C20830" w:rsidRDefault="00F72DED" w:rsidP="00A32605">
            <w:pPr>
              <w:jc w:val="center"/>
            </w:pPr>
            <w:r>
              <w:t>10</w:t>
            </w:r>
          </w:p>
        </w:tc>
        <w:tc>
          <w:tcPr>
            <w:tcW w:w="1458" w:type="dxa"/>
            <w:tcBorders>
              <w:top w:val="single" w:sz="4" w:space="0" w:color="auto"/>
              <w:bottom w:val="single" w:sz="4" w:space="0" w:color="auto"/>
            </w:tcBorders>
            <w:vAlign w:val="center"/>
          </w:tcPr>
          <w:p w:rsidR="00F72DED" w:rsidRPr="00C20830" w:rsidRDefault="00F72DED" w:rsidP="00A32605">
            <w:pPr>
              <w:jc w:val="center"/>
            </w:pPr>
            <w:r>
              <w:t>10</w:t>
            </w:r>
          </w:p>
        </w:tc>
      </w:tr>
    </w:tbl>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Default="00F72DED" w:rsidP="00F72DED">
      <w:pPr>
        <w:pStyle w:val="NoSpacing"/>
        <w:jc w:val="both"/>
        <w:rPr>
          <w:rFonts w:ascii="Times New Roman" w:hAnsi="Times New Roman"/>
          <w:sz w:val="24"/>
          <w:szCs w:val="24"/>
          <w:u w:val="single"/>
        </w:rPr>
      </w:pPr>
    </w:p>
    <w:p w:rsidR="00F72DED" w:rsidRPr="00112443" w:rsidRDefault="00F72DED" w:rsidP="00F72DED">
      <w:r w:rsidRPr="00112443">
        <w:rPr>
          <w:b/>
        </w:rPr>
        <w:lastRenderedPageBreak/>
        <w:t xml:space="preserve">Table </w:t>
      </w:r>
      <w:r>
        <w:rPr>
          <w:b/>
        </w:rPr>
        <w:t>E</w:t>
      </w:r>
      <w:r w:rsidRPr="00112443">
        <w:rPr>
          <w:b/>
        </w:rPr>
        <w:t xml:space="preserve">7. </w:t>
      </w:r>
      <w:r w:rsidRPr="00112443">
        <w:t>Percentiles for the Highest Attainable Transfer Heights Protocol B</w:t>
      </w:r>
    </w:p>
    <w:p w:rsidR="00F72DED" w:rsidRPr="00F2449B" w:rsidRDefault="00F72DED" w:rsidP="00F72DED">
      <w:pPr>
        <w:pStyle w:val="NoSpacing"/>
        <w:jc w:val="both"/>
        <w:rPr>
          <w:rFonts w:ascii="Times New Roman" w:hAnsi="Times New Roman"/>
          <w:sz w:val="24"/>
          <w:szCs w:val="24"/>
          <w:u w:val="single"/>
        </w:rPr>
      </w:pPr>
      <w:r w:rsidRPr="00112443">
        <w:rPr>
          <w:rFonts w:ascii="Times New Roman" w:hAnsi="Times New Roman"/>
          <w:sz w:val="24"/>
          <w:szCs w:val="24"/>
        </w:rPr>
        <w:t>Data shown in inches</w:t>
      </w:r>
    </w:p>
    <w:tbl>
      <w:tblPr>
        <w:tblW w:w="0" w:type="auto"/>
        <w:tblInd w:w="108" w:type="dxa"/>
        <w:tblLayout w:type="fixed"/>
        <w:tblLook w:val="00A0"/>
      </w:tblPr>
      <w:tblGrid>
        <w:gridCol w:w="2070"/>
        <w:gridCol w:w="1041"/>
        <w:gridCol w:w="1197"/>
        <w:gridCol w:w="1197"/>
        <w:gridCol w:w="1197"/>
        <w:gridCol w:w="1458"/>
      </w:tblGrid>
      <w:tr w:rsidR="00F72DED" w:rsidRPr="00C20830" w:rsidTr="00A32605">
        <w:tc>
          <w:tcPr>
            <w:tcW w:w="2070" w:type="dxa"/>
            <w:tcBorders>
              <w:bottom w:val="single" w:sz="4" w:space="0" w:color="auto"/>
            </w:tcBorders>
          </w:tcPr>
          <w:p w:rsidR="00F72DED" w:rsidRPr="00B139F3" w:rsidRDefault="00F72DED" w:rsidP="00A32605"/>
        </w:tc>
        <w:tc>
          <w:tcPr>
            <w:tcW w:w="6090"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70" w:type="dxa"/>
            <w:tcBorders>
              <w:top w:val="single" w:sz="4" w:space="0" w:color="auto"/>
              <w:bottom w:val="single" w:sz="4" w:space="0" w:color="auto"/>
            </w:tcBorders>
          </w:tcPr>
          <w:p w:rsidR="00F72DED" w:rsidRPr="00112443" w:rsidRDefault="00F72DED" w:rsidP="00A32605">
            <w:pPr>
              <w:rPr>
                <w:b/>
              </w:rPr>
            </w:pPr>
            <w:r w:rsidRPr="00361EFC">
              <w:rPr>
                <w:b/>
              </w:rPr>
              <w:t>Participants</w:t>
            </w:r>
          </w:p>
        </w:tc>
        <w:tc>
          <w:tcPr>
            <w:tcW w:w="1041"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197"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458"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rsidRPr="00C20830">
              <w:t>Tested at HERL</w:t>
            </w:r>
          </w:p>
        </w:tc>
        <w:tc>
          <w:tcPr>
            <w:tcW w:w="1041" w:type="dxa"/>
            <w:tcBorders>
              <w:top w:val="single" w:sz="4" w:space="0" w:color="auto"/>
              <w:bottom w:val="single" w:sz="4" w:space="0" w:color="auto"/>
            </w:tcBorders>
            <w:vAlign w:val="center"/>
          </w:tcPr>
          <w:p w:rsidR="00F72DED" w:rsidRPr="00C20830" w:rsidRDefault="00F72DED" w:rsidP="00A32605">
            <w:pPr>
              <w:jc w:val="center"/>
            </w:pPr>
            <w:r w:rsidRPr="00C20830">
              <w:t>23.3</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27.0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29.5</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33.0</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39.3</w:t>
            </w:r>
          </w:p>
        </w:tc>
      </w:tr>
      <w:tr w:rsidR="00F72DED" w:rsidRPr="00C20830" w:rsidTr="00A32605">
        <w:tc>
          <w:tcPr>
            <w:tcW w:w="2070"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041" w:type="dxa"/>
            <w:tcBorders>
              <w:top w:val="single" w:sz="4" w:space="0" w:color="auto"/>
              <w:bottom w:val="single" w:sz="4" w:space="0" w:color="auto"/>
            </w:tcBorders>
            <w:vAlign w:val="center"/>
          </w:tcPr>
          <w:p w:rsidR="00F72DED" w:rsidRPr="00C20830" w:rsidRDefault="00F72DED" w:rsidP="00A32605">
            <w:pPr>
              <w:jc w:val="center"/>
            </w:pPr>
            <w:r w:rsidRPr="00C20830">
              <w:t>22.2</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26.5</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29.0</w:t>
            </w:r>
          </w:p>
        </w:tc>
        <w:tc>
          <w:tcPr>
            <w:tcW w:w="1197" w:type="dxa"/>
            <w:tcBorders>
              <w:top w:val="single" w:sz="4" w:space="0" w:color="auto"/>
              <w:bottom w:val="single" w:sz="4" w:space="0" w:color="auto"/>
            </w:tcBorders>
            <w:vAlign w:val="center"/>
          </w:tcPr>
          <w:p w:rsidR="00F72DED" w:rsidRPr="00C20830" w:rsidRDefault="00F72DED" w:rsidP="00A32605">
            <w:pPr>
              <w:jc w:val="center"/>
            </w:pPr>
            <w:r w:rsidRPr="00C20830">
              <w:t>31.5</w:t>
            </w:r>
          </w:p>
        </w:tc>
        <w:tc>
          <w:tcPr>
            <w:tcW w:w="1458" w:type="dxa"/>
            <w:tcBorders>
              <w:top w:val="single" w:sz="4" w:space="0" w:color="auto"/>
              <w:bottom w:val="single" w:sz="4" w:space="0" w:color="auto"/>
            </w:tcBorders>
            <w:vAlign w:val="center"/>
          </w:tcPr>
          <w:p w:rsidR="00F72DED" w:rsidRPr="00C20830" w:rsidRDefault="00F72DED" w:rsidP="00A32605">
            <w:pPr>
              <w:jc w:val="center"/>
            </w:pPr>
            <w:r w:rsidRPr="00C20830">
              <w:t>38.5</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t>All Participants</w:t>
            </w:r>
          </w:p>
        </w:tc>
        <w:tc>
          <w:tcPr>
            <w:tcW w:w="1041" w:type="dxa"/>
            <w:tcBorders>
              <w:top w:val="single" w:sz="4" w:space="0" w:color="auto"/>
              <w:bottom w:val="single" w:sz="4" w:space="0" w:color="auto"/>
            </w:tcBorders>
            <w:vAlign w:val="center"/>
          </w:tcPr>
          <w:p w:rsidR="00F72DED" w:rsidRPr="00C20830" w:rsidRDefault="00F72DED" w:rsidP="00A32605">
            <w:pPr>
              <w:jc w:val="center"/>
            </w:pPr>
            <w:r>
              <w:t>23.3</w:t>
            </w:r>
          </w:p>
        </w:tc>
        <w:tc>
          <w:tcPr>
            <w:tcW w:w="1197" w:type="dxa"/>
            <w:tcBorders>
              <w:top w:val="single" w:sz="4" w:space="0" w:color="auto"/>
              <w:bottom w:val="single" w:sz="4" w:space="0" w:color="auto"/>
            </w:tcBorders>
            <w:vAlign w:val="center"/>
          </w:tcPr>
          <w:p w:rsidR="00F72DED" w:rsidRPr="00C20830" w:rsidRDefault="00F72DED" w:rsidP="00A32605">
            <w:pPr>
              <w:jc w:val="center"/>
            </w:pPr>
            <w:r>
              <w:t>27.0</w:t>
            </w:r>
          </w:p>
        </w:tc>
        <w:tc>
          <w:tcPr>
            <w:tcW w:w="1197" w:type="dxa"/>
            <w:tcBorders>
              <w:top w:val="single" w:sz="4" w:space="0" w:color="auto"/>
              <w:bottom w:val="single" w:sz="4" w:space="0" w:color="auto"/>
            </w:tcBorders>
            <w:vAlign w:val="center"/>
          </w:tcPr>
          <w:p w:rsidR="00F72DED" w:rsidRPr="00C20830" w:rsidRDefault="00F72DED" w:rsidP="00A32605">
            <w:pPr>
              <w:jc w:val="center"/>
            </w:pPr>
            <w:r>
              <w:t>29.5</w:t>
            </w:r>
          </w:p>
        </w:tc>
        <w:tc>
          <w:tcPr>
            <w:tcW w:w="1197" w:type="dxa"/>
            <w:tcBorders>
              <w:top w:val="single" w:sz="4" w:space="0" w:color="auto"/>
              <w:bottom w:val="single" w:sz="4" w:space="0" w:color="auto"/>
            </w:tcBorders>
            <w:vAlign w:val="center"/>
          </w:tcPr>
          <w:p w:rsidR="00F72DED" w:rsidRPr="00C20830" w:rsidRDefault="00F72DED" w:rsidP="00A32605">
            <w:pPr>
              <w:jc w:val="center"/>
            </w:pPr>
            <w:r>
              <w:t>33.0</w:t>
            </w:r>
          </w:p>
        </w:tc>
        <w:tc>
          <w:tcPr>
            <w:tcW w:w="1458" w:type="dxa"/>
            <w:tcBorders>
              <w:top w:val="single" w:sz="4" w:space="0" w:color="auto"/>
              <w:bottom w:val="single" w:sz="4" w:space="0" w:color="auto"/>
            </w:tcBorders>
            <w:vAlign w:val="center"/>
          </w:tcPr>
          <w:p w:rsidR="00F72DED" w:rsidRPr="00C20830" w:rsidRDefault="00F72DED" w:rsidP="00A32605">
            <w:pPr>
              <w:jc w:val="center"/>
            </w:pPr>
            <w:r>
              <w:t>39.3</w:t>
            </w:r>
          </w:p>
        </w:tc>
      </w:tr>
    </w:tbl>
    <w:p w:rsidR="00F72DED" w:rsidRDefault="00F72DED" w:rsidP="00F72DED">
      <w:pPr>
        <w:pStyle w:val="NoSpacing"/>
        <w:rPr>
          <w:rFonts w:ascii="Times New Roman" w:hAnsi="Times New Roman"/>
          <w:sz w:val="24"/>
          <w:szCs w:val="24"/>
          <w:u w:val="single"/>
        </w:rPr>
      </w:pPr>
    </w:p>
    <w:p w:rsidR="00F72DED" w:rsidRDefault="00F72DED" w:rsidP="00F72DED">
      <w:pPr>
        <w:pStyle w:val="NoSpacing"/>
        <w:rPr>
          <w:rFonts w:ascii="Times New Roman" w:hAnsi="Times New Roman"/>
          <w:sz w:val="24"/>
          <w:szCs w:val="24"/>
          <w:u w:val="single"/>
        </w:rPr>
      </w:pPr>
      <w:r>
        <w:rPr>
          <w:rFonts w:ascii="Times New Roman" w:hAnsi="Times New Roman"/>
          <w:sz w:val="24"/>
          <w:szCs w:val="24"/>
          <w:u w:val="single"/>
        </w:rPr>
        <w:t>Protocol C Heights Obtained</w:t>
      </w:r>
    </w:p>
    <w:p w:rsidR="00F72DED" w:rsidRDefault="00F72DED" w:rsidP="00F72DED">
      <w:pPr>
        <w:pStyle w:val="NoSpacing"/>
        <w:spacing w:line="480" w:lineRule="auto"/>
        <w:rPr>
          <w:rFonts w:ascii="Times New Roman" w:hAnsi="Times New Roman"/>
          <w:sz w:val="24"/>
          <w:szCs w:val="24"/>
        </w:rPr>
      </w:pPr>
      <w:r w:rsidRPr="00C20830">
        <w:rPr>
          <w:rFonts w:ascii="Times New Roman" w:hAnsi="Times New Roman"/>
          <w:sz w:val="24"/>
          <w:szCs w:val="24"/>
        </w:rPr>
        <w:t>Like the two previous protocols the</w:t>
      </w:r>
      <w:r>
        <w:rPr>
          <w:rFonts w:ascii="Times New Roman" w:hAnsi="Times New Roman"/>
          <w:sz w:val="24"/>
          <w:szCs w:val="24"/>
        </w:rPr>
        <w:t xml:space="preserve"> HERL participants transferred lower on average compared to the NDVWSC participants.</w:t>
      </w:r>
      <w:r w:rsidRPr="00C20830">
        <w:rPr>
          <w:rFonts w:ascii="Times New Roman" w:hAnsi="Times New Roman"/>
          <w:sz w:val="24"/>
          <w:szCs w:val="24"/>
        </w:rPr>
        <w:t xml:space="preserve"> For the maximum height transfers </w:t>
      </w:r>
      <w:r>
        <w:rPr>
          <w:rFonts w:ascii="Times New Roman" w:hAnsi="Times New Roman"/>
          <w:sz w:val="24"/>
          <w:szCs w:val="24"/>
        </w:rPr>
        <w:t>HERL's percentile heights</w:t>
      </w:r>
      <w:r w:rsidRPr="00C20830">
        <w:rPr>
          <w:rFonts w:ascii="Times New Roman" w:hAnsi="Times New Roman"/>
          <w:sz w:val="24"/>
          <w:szCs w:val="24"/>
        </w:rPr>
        <w:t xml:space="preserve"> were </w:t>
      </w:r>
      <w:r>
        <w:rPr>
          <w:rFonts w:ascii="Times New Roman" w:hAnsi="Times New Roman"/>
          <w:sz w:val="24"/>
          <w:szCs w:val="24"/>
        </w:rPr>
        <w:t>slightly higher for the 25th and 75th percentiles than the NDVWSC heights</w:t>
      </w:r>
      <w:r w:rsidRPr="00C20830">
        <w:rPr>
          <w:rFonts w:ascii="Times New Roman" w:hAnsi="Times New Roman"/>
          <w:sz w:val="24"/>
          <w:szCs w:val="24"/>
        </w:rPr>
        <w:t xml:space="preserve">. </w:t>
      </w:r>
      <w:r>
        <w:rPr>
          <w:rFonts w:ascii="Times New Roman" w:hAnsi="Times New Roman"/>
          <w:sz w:val="24"/>
          <w:szCs w:val="24"/>
        </w:rPr>
        <w:t xml:space="preserve">These results can be seen in tables E8 and E9 respectively. </w:t>
      </w:r>
    </w:p>
    <w:p w:rsidR="00F72DED" w:rsidRDefault="00F72DED" w:rsidP="00F72DED">
      <w:pPr>
        <w:pStyle w:val="NoSpacing"/>
        <w:rPr>
          <w:rFonts w:ascii="Times New Roman" w:hAnsi="Times New Roman"/>
          <w:sz w:val="24"/>
          <w:szCs w:val="24"/>
          <w:u w:val="single"/>
        </w:rPr>
      </w:pPr>
    </w:p>
    <w:p w:rsidR="00F72DED" w:rsidRPr="00112443" w:rsidRDefault="00F72DED" w:rsidP="00F72DED">
      <w:r w:rsidRPr="00112443">
        <w:rPr>
          <w:b/>
        </w:rPr>
        <w:t xml:space="preserve">Table </w:t>
      </w:r>
      <w:r>
        <w:rPr>
          <w:b/>
        </w:rPr>
        <w:t>E</w:t>
      </w:r>
      <w:r w:rsidRPr="00112443">
        <w:rPr>
          <w:b/>
        </w:rPr>
        <w:t xml:space="preserve">8. </w:t>
      </w:r>
      <w:r w:rsidRPr="00112443">
        <w:t>Percentiles for the Lowest Attainable Transfer Heights Protocol C</w:t>
      </w:r>
    </w:p>
    <w:p w:rsidR="00F72DED" w:rsidRDefault="00F72DED" w:rsidP="00F72DED">
      <w:pPr>
        <w:pStyle w:val="NoSpacing"/>
        <w:rPr>
          <w:rFonts w:ascii="Times New Roman" w:hAnsi="Times New Roman"/>
          <w:sz w:val="24"/>
          <w:szCs w:val="24"/>
          <w:u w:val="single"/>
        </w:rPr>
      </w:pPr>
      <w:r w:rsidRPr="00112443">
        <w:rPr>
          <w:rFonts w:ascii="Times New Roman" w:hAnsi="Times New Roman"/>
          <w:sz w:val="24"/>
          <w:szCs w:val="24"/>
        </w:rPr>
        <w:t>Data shown in inches</w:t>
      </w:r>
    </w:p>
    <w:tbl>
      <w:tblPr>
        <w:tblW w:w="0" w:type="auto"/>
        <w:tblInd w:w="108" w:type="dxa"/>
        <w:tblLayout w:type="fixed"/>
        <w:tblLook w:val="00A0"/>
      </w:tblPr>
      <w:tblGrid>
        <w:gridCol w:w="2070"/>
        <w:gridCol w:w="1170"/>
        <w:gridCol w:w="1260"/>
        <w:gridCol w:w="1170"/>
        <w:gridCol w:w="1260"/>
        <w:gridCol w:w="1140"/>
      </w:tblGrid>
      <w:tr w:rsidR="00F72DED" w:rsidRPr="00C20830" w:rsidTr="00A32605">
        <w:tc>
          <w:tcPr>
            <w:tcW w:w="2070" w:type="dxa"/>
            <w:tcBorders>
              <w:bottom w:val="single" w:sz="4" w:space="0" w:color="auto"/>
            </w:tcBorders>
          </w:tcPr>
          <w:p w:rsidR="00F72DED" w:rsidRPr="00B139F3" w:rsidRDefault="00F72DED" w:rsidP="00A32605"/>
        </w:tc>
        <w:tc>
          <w:tcPr>
            <w:tcW w:w="6000"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70" w:type="dxa"/>
            <w:tcBorders>
              <w:top w:val="single" w:sz="4" w:space="0" w:color="auto"/>
              <w:bottom w:val="single" w:sz="4" w:space="0" w:color="auto"/>
            </w:tcBorders>
          </w:tcPr>
          <w:p w:rsidR="00F72DED" w:rsidRPr="00480F73" w:rsidRDefault="00F72DED" w:rsidP="00A32605">
            <w:pPr>
              <w:rPr>
                <w:b/>
              </w:rPr>
            </w:pPr>
            <w:r w:rsidRPr="00361EFC">
              <w:rPr>
                <w:b/>
              </w:rPr>
              <w:t>Participants</w:t>
            </w:r>
          </w:p>
        </w:tc>
        <w:tc>
          <w:tcPr>
            <w:tcW w:w="1170"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260"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70"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260"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140"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rsidRPr="00C20830">
              <w:t>Tested at HERL</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23.0</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15.</w:t>
            </w:r>
            <w:r>
              <w:t>3</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10</w:t>
            </w:r>
          </w:p>
        </w:tc>
        <w:tc>
          <w:tcPr>
            <w:tcW w:w="1140"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70"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21.0</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17.</w:t>
            </w:r>
            <w:r>
              <w:t>6</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13.</w:t>
            </w:r>
            <w:r>
              <w:t>3</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1</w:t>
            </w:r>
            <w:r>
              <w:t>0</w:t>
            </w:r>
          </w:p>
        </w:tc>
        <w:tc>
          <w:tcPr>
            <w:tcW w:w="1140" w:type="dxa"/>
            <w:tcBorders>
              <w:top w:val="single" w:sz="4" w:space="0" w:color="auto"/>
              <w:bottom w:val="single" w:sz="4" w:space="0" w:color="auto"/>
            </w:tcBorders>
            <w:vAlign w:val="center"/>
          </w:tcPr>
          <w:p w:rsidR="00F72DED" w:rsidRPr="00C20830" w:rsidRDefault="00F72DED" w:rsidP="00A32605">
            <w:pPr>
              <w:jc w:val="center"/>
            </w:pPr>
            <w:r w:rsidRPr="00C20830">
              <w:t>10</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t>All Participants</w:t>
            </w:r>
          </w:p>
        </w:tc>
        <w:tc>
          <w:tcPr>
            <w:tcW w:w="1170" w:type="dxa"/>
            <w:tcBorders>
              <w:top w:val="single" w:sz="4" w:space="0" w:color="auto"/>
              <w:bottom w:val="single" w:sz="4" w:space="0" w:color="auto"/>
            </w:tcBorders>
            <w:vAlign w:val="center"/>
          </w:tcPr>
          <w:p w:rsidR="00F72DED" w:rsidRPr="00C20830" w:rsidRDefault="00F72DED" w:rsidP="00A32605">
            <w:pPr>
              <w:jc w:val="center"/>
            </w:pPr>
            <w:r>
              <w:t>23.0</w:t>
            </w:r>
          </w:p>
        </w:tc>
        <w:tc>
          <w:tcPr>
            <w:tcW w:w="1260" w:type="dxa"/>
            <w:tcBorders>
              <w:top w:val="single" w:sz="4" w:space="0" w:color="auto"/>
              <w:bottom w:val="single" w:sz="4" w:space="0" w:color="auto"/>
            </w:tcBorders>
            <w:vAlign w:val="center"/>
          </w:tcPr>
          <w:p w:rsidR="00F72DED" w:rsidRPr="00C20830" w:rsidRDefault="00F72DED" w:rsidP="00A32605">
            <w:pPr>
              <w:jc w:val="center"/>
            </w:pPr>
            <w:r>
              <w:t>15.3</w:t>
            </w:r>
          </w:p>
        </w:tc>
        <w:tc>
          <w:tcPr>
            <w:tcW w:w="1170" w:type="dxa"/>
            <w:tcBorders>
              <w:top w:val="single" w:sz="4" w:space="0" w:color="auto"/>
              <w:bottom w:val="single" w:sz="4" w:space="0" w:color="auto"/>
            </w:tcBorders>
            <w:vAlign w:val="center"/>
          </w:tcPr>
          <w:p w:rsidR="00F72DED" w:rsidRPr="00C20830" w:rsidRDefault="00F72DED" w:rsidP="00A32605">
            <w:pPr>
              <w:jc w:val="center"/>
            </w:pPr>
            <w:r>
              <w:t>10</w:t>
            </w:r>
          </w:p>
        </w:tc>
        <w:tc>
          <w:tcPr>
            <w:tcW w:w="1260" w:type="dxa"/>
            <w:tcBorders>
              <w:top w:val="single" w:sz="4" w:space="0" w:color="auto"/>
              <w:bottom w:val="single" w:sz="4" w:space="0" w:color="auto"/>
            </w:tcBorders>
            <w:vAlign w:val="center"/>
          </w:tcPr>
          <w:p w:rsidR="00F72DED" w:rsidRPr="00C20830" w:rsidRDefault="00F72DED" w:rsidP="00A32605">
            <w:pPr>
              <w:jc w:val="center"/>
            </w:pPr>
            <w:r>
              <w:t>10</w:t>
            </w:r>
          </w:p>
        </w:tc>
        <w:tc>
          <w:tcPr>
            <w:tcW w:w="1140" w:type="dxa"/>
            <w:tcBorders>
              <w:top w:val="single" w:sz="4" w:space="0" w:color="auto"/>
              <w:bottom w:val="single" w:sz="4" w:space="0" w:color="auto"/>
            </w:tcBorders>
            <w:vAlign w:val="center"/>
          </w:tcPr>
          <w:p w:rsidR="00F72DED" w:rsidRPr="00C20830" w:rsidRDefault="00F72DED" w:rsidP="00A32605">
            <w:pPr>
              <w:jc w:val="center"/>
            </w:pPr>
            <w:r>
              <w:t>10</w:t>
            </w:r>
          </w:p>
        </w:tc>
      </w:tr>
    </w:tbl>
    <w:p w:rsidR="00F72DED" w:rsidRDefault="00F72DED" w:rsidP="00F72DED">
      <w:pPr>
        <w:pStyle w:val="NoSpacing"/>
        <w:jc w:val="both"/>
        <w:rPr>
          <w:rFonts w:ascii="Times New Roman" w:hAnsi="Times New Roman"/>
          <w:sz w:val="24"/>
          <w:szCs w:val="24"/>
          <w:u w:val="single"/>
        </w:rPr>
      </w:pPr>
    </w:p>
    <w:p w:rsidR="00F72DED" w:rsidRDefault="00F72DED" w:rsidP="00F72DED">
      <w:pPr>
        <w:rPr>
          <w:b/>
        </w:rPr>
      </w:pPr>
    </w:p>
    <w:p w:rsidR="00F72DED" w:rsidRPr="00480F73" w:rsidRDefault="00F72DED" w:rsidP="00F72DED">
      <w:r w:rsidRPr="00480F73">
        <w:rPr>
          <w:b/>
        </w:rPr>
        <w:t xml:space="preserve">Table </w:t>
      </w:r>
      <w:r>
        <w:rPr>
          <w:b/>
        </w:rPr>
        <w:t>E</w:t>
      </w:r>
      <w:r w:rsidRPr="00480F73">
        <w:rPr>
          <w:b/>
        </w:rPr>
        <w:t xml:space="preserve">9. </w:t>
      </w:r>
      <w:r w:rsidRPr="00480F73">
        <w:t>Percentiles for the Highest Attainable Transfer Heights Protocol C</w:t>
      </w:r>
    </w:p>
    <w:p w:rsidR="00F72DED" w:rsidRPr="000A0C19" w:rsidRDefault="00F72DED" w:rsidP="00F72DED">
      <w:pPr>
        <w:pStyle w:val="NoSpacing"/>
        <w:jc w:val="both"/>
        <w:rPr>
          <w:rFonts w:ascii="Times New Roman" w:hAnsi="Times New Roman"/>
          <w:sz w:val="24"/>
          <w:szCs w:val="24"/>
          <w:u w:val="single"/>
        </w:rPr>
      </w:pPr>
      <w:r w:rsidRPr="00480F73">
        <w:rPr>
          <w:rFonts w:ascii="Times New Roman" w:hAnsi="Times New Roman"/>
          <w:sz w:val="24"/>
          <w:szCs w:val="24"/>
        </w:rPr>
        <w:t>Data shown in inches</w:t>
      </w:r>
    </w:p>
    <w:tbl>
      <w:tblPr>
        <w:tblW w:w="0" w:type="auto"/>
        <w:tblInd w:w="108" w:type="dxa"/>
        <w:tblBorders>
          <w:top w:val="single" w:sz="4" w:space="0" w:color="auto"/>
          <w:bottom w:val="single" w:sz="4" w:space="0" w:color="auto"/>
        </w:tblBorders>
        <w:tblLayout w:type="fixed"/>
        <w:tblLook w:val="00A0"/>
      </w:tblPr>
      <w:tblGrid>
        <w:gridCol w:w="2070"/>
        <w:gridCol w:w="1170"/>
        <w:gridCol w:w="1260"/>
        <w:gridCol w:w="1170"/>
        <w:gridCol w:w="1260"/>
        <w:gridCol w:w="1230"/>
      </w:tblGrid>
      <w:tr w:rsidR="00F72DED" w:rsidRPr="00C20830" w:rsidTr="00A32605">
        <w:tc>
          <w:tcPr>
            <w:tcW w:w="2070" w:type="dxa"/>
            <w:tcBorders>
              <w:top w:val="nil"/>
              <w:bottom w:val="single" w:sz="4" w:space="0" w:color="auto"/>
            </w:tcBorders>
          </w:tcPr>
          <w:p w:rsidR="00F72DED" w:rsidRPr="00B139F3" w:rsidRDefault="00F72DED" w:rsidP="00A32605"/>
        </w:tc>
        <w:tc>
          <w:tcPr>
            <w:tcW w:w="6090" w:type="dxa"/>
            <w:gridSpan w:val="5"/>
            <w:tcBorders>
              <w:top w:val="single" w:sz="4" w:space="0" w:color="auto"/>
              <w:bottom w:val="single" w:sz="4" w:space="0" w:color="auto"/>
            </w:tcBorders>
            <w:vAlign w:val="center"/>
          </w:tcPr>
          <w:p w:rsidR="00F72DED" w:rsidRDefault="00F72DED" w:rsidP="00A32605">
            <w:pPr>
              <w:jc w:val="center"/>
              <w:rPr>
                <w:b/>
              </w:rPr>
            </w:pPr>
            <w:r w:rsidRPr="00361EFC">
              <w:rPr>
                <w:b/>
              </w:rPr>
              <w:t>Percentiles</w:t>
            </w:r>
          </w:p>
        </w:tc>
      </w:tr>
      <w:tr w:rsidR="00F72DED" w:rsidRPr="00C20830" w:rsidTr="00A32605">
        <w:tc>
          <w:tcPr>
            <w:tcW w:w="2070" w:type="dxa"/>
            <w:tcBorders>
              <w:top w:val="single" w:sz="4" w:space="0" w:color="auto"/>
              <w:bottom w:val="single" w:sz="4" w:space="0" w:color="auto"/>
            </w:tcBorders>
          </w:tcPr>
          <w:p w:rsidR="00F72DED" w:rsidRPr="00480F73" w:rsidRDefault="00F72DED" w:rsidP="00A32605">
            <w:pPr>
              <w:rPr>
                <w:b/>
              </w:rPr>
            </w:pPr>
            <w:r w:rsidRPr="00361EFC">
              <w:rPr>
                <w:b/>
              </w:rPr>
              <w:t>Participants</w:t>
            </w:r>
          </w:p>
        </w:tc>
        <w:tc>
          <w:tcPr>
            <w:tcW w:w="1170" w:type="dxa"/>
            <w:tcBorders>
              <w:top w:val="single" w:sz="4" w:space="0" w:color="auto"/>
              <w:bottom w:val="single" w:sz="4" w:space="0" w:color="auto"/>
            </w:tcBorders>
            <w:vAlign w:val="center"/>
          </w:tcPr>
          <w:p w:rsidR="00F72DED" w:rsidRDefault="00F72DED" w:rsidP="00A32605">
            <w:pPr>
              <w:jc w:val="center"/>
            </w:pPr>
            <w:r w:rsidRPr="00C20830">
              <w:t>5</w:t>
            </w:r>
            <w:r w:rsidRPr="00B139F3">
              <w:rPr>
                <w:vertAlign w:val="superscript"/>
              </w:rPr>
              <w:t>th</w:t>
            </w:r>
          </w:p>
        </w:tc>
        <w:tc>
          <w:tcPr>
            <w:tcW w:w="1260" w:type="dxa"/>
            <w:tcBorders>
              <w:top w:val="single" w:sz="4" w:space="0" w:color="auto"/>
              <w:bottom w:val="single" w:sz="4" w:space="0" w:color="auto"/>
            </w:tcBorders>
            <w:vAlign w:val="center"/>
          </w:tcPr>
          <w:p w:rsidR="00F72DED" w:rsidRDefault="00F72DED" w:rsidP="00A32605">
            <w:pPr>
              <w:jc w:val="center"/>
            </w:pPr>
            <w:r w:rsidRPr="00C20830">
              <w:t>25</w:t>
            </w:r>
            <w:r w:rsidRPr="00B139F3">
              <w:rPr>
                <w:vertAlign w:val="superscript"/>
              </w:rPr>
              <w:t>th</w:t>
            </w:r>
          </w:p>
        </w:tc>
        <w:tc>
          <w:tcPr>
            <w:tcW w:w="1170" w:type="dxa"/>
            <w:tcBorders>
              <w:top w:val="single" w:sz="4" w:space="0" w:color="auto"/>
              <w:bottom w:val="single" w:sz="4" w:space="0" w:color="auto"/>
            </w:tcBorders>
            <w:vAlign w:val="center"/>
          </w:tcPr>
          <w:p w:rsidR="00F72DED" w:rsidRDefault="00F72DED" w:rsidP="00A32605">
            <w:pPr>
              <w:jc w:val="center"/>
            </w:pPr>
            <w:r w:rsidRPr="00C20830">
              <w:t>50</w:t>
            </w:r>
            <w:r w:rsidRPr="00B139F3">
              <w:rPr>
                <w:vertAlign w:val="superscript"/>
              </w:rPr>
              <w:t>th</w:t>
            </w:r>
          </w:p>
        </w:tc>
        <w:tc>
          <w:tcPr>
            <w:tcW w:w="1260" w:type="dxa"/>
            <w:tcBorders>
              <w:top w:val="single" w:sz="4" w:space="0" w:color="auto"/>
              <w:bottom w:val="single" w:sz="4" w:space="0" w:color="auto"/>
            </w:tcBorders>
            <w:vAlign w:val="center"/>
          </w:tcPr>
          <w:p w:rsidR="00F72DED" w:rsidRDefault="00F72DED" w:rsidP="00A32605">
            <w:pPr>
              <w:jc w:val="center"/>
            </w:pPr>
            <w:r w:rsidRPr="00C20830">
              <w:t>75</w:t>
            </w:r>
            <w:r w:rsidRPr="00B139F3">
              <w:rPr>
                <w:vertAlign w:val="superscript"/>
              </w:rPr>
              <w:t>th</w:t>
            </w:r>
          </w:p>
        </w:tc>
        <w:tc>
          <w:tcPr>
            <w:tcW w:w="1230" w:type="dxa"/>
            <w:tcBorders>
              <w:top w:val="single" w:sz="4" w:space="0" w:color="auto"/>
              <w:bottom w:val="single" w:sz="4" w:space="0" w:color="auto"/>
            </w:tcBorders>
            <w:vAlign w:val="center"/>
          </w:tcPr>
          <w:p w:rsidR="00F72DED" w:rsidRDefault="00F72DED" w:rsidP="00A32605">
            <w:pPr>
              <w:jc w:val="center"/>
            </w:pPr>
            <w:r w:rsidRPr="00C20830">
              <w:t>95</w:t>
            </w:r>
            <w:r w:rsidRPr="00B139F3">
              <w:rPr>
                <w:vertAlign w:val="superscript"/>
              </w:rPr>
              <w:t>th</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rsidRPr="00C20830">
              <w:t>Tested at HERL</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24.2</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27.0</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30.0</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33.</w:t>
            </w:r>
            <w:r>
              <w:t>3</w:t>
            </w:r>
          </w:p>
        </w:tc>
        <w:tc>
          <w:tcPr>
            <w:tcW w:w="1230" w:type="dxa"/>
            <w:tcBorders>
              <w:top w:val="single" w:sz="4" w:space="0" w:color="auto"/>
              <w:bottom w:val="single" w:sz="4" w:space="0" w:color="auto"/>
            </w:tcBorders>
            <w:vAlign w:val="center"/>
          </w:tcPr>
          <w:p w:rsidR="00F72DED" w:rsidRPr="00C20830" w:rsidRDefault="00F72DED" w:rsidP="00A32605">
            <w:pPr>
              <w:jc w:val="center"/>
            </w:pPr>
            <w:r w:rsidRPr="00C20830">
              <w:t>34.</w:t>
            </w:r>
            <w:r>
              <w:t>3</w:t>
            </w:r>
          </w:p>
        </w:tc>
      </w:tr>
      <w:tr w:rsidR="00F72DED" w:rsidRPr="00C20830" w:rsidTr="00A32605">
        <w:tc>
          <w:tcPr>
            <w:tcW w:w="2070" w:type="dxa"/>
            <w:tcBorders>
              <w:top w:val="single" w:sz="4" w:space="0" w:color="auto"/>
              <w:bottom w:val="single" w:sz="4" w:space="0" w:color="auto"/>
            </w:tcBorders>
          </w:tcPr>
          <w:p w:rsidR="00F72DED" w:rsidRPr="00B139F3" w:rsidRDefault="00F72DED" w:rsidP="00A32605">
            <w:pPr>
              <w:jc w:val="left"/>
            </w:pPr>
            <w:r w:rsidRPr="00B139F3">
              <w:t>Tested at NDVWSC</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22.2</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26.5</w:t>
            </w:r>
          </w:p>
        </w:tc>
        <w:tc>
          <w:tcPr>
            <w:tcW w:w="1170" w:type="dxa"/>
            <w:tcBorders>
              <w:top w:val="single" w:sz="4" w:space="0" w:color="auto"/>
              <w:bottom w:val="single" w:sz="4" w:space="0" w:color="auto"/>
            </w:tcBorders>
            <w:vAlign w:val="center"/>
          </w:tcPr>
          <w:p w:rsidR="00F72DED" w:rsidRPr="00C20830" w:rsidRDefault="00F72DED" w:rsidP="00A32605">
            <w:pPr>
              <w:jc w:val="center"/>
            </w:pPr>
            <w:r w:rsidRPr="00C20830">
              <w:t>29.0</w:t>
            </w:r>
          </w:p>
        </w:tc>
        <w:tc>
          <w:tcPr>
            <w:tcW w:w="1260" w:type="dxa"/>
            <w:tcBorders>
              <w:top w:val="single" w:sz="4" w:space="0" w:color="auto"/>
              <w:bottom w:val="single" w:sz="4" w:space="0" w:color="auto"/>
            </w:tcBorders>
            <w:vAlign w:val="center"/>
          </w:tcPr>
          <w:p w:rsidR="00F72DED" w:rsidRPr="00C20830" w:rsidRDefault="00F72DED" w:rsidP="00A32605">
            <w:pPr>
              <w:jc w:val="center"/>
            </w:pPr>
            <w:r w:rsidRPr="00C20830">
              <w:t>31.5</w:t>
            </w:r>
          </w:p>
        </w:tc>
        <w:tc>
          <w:tcPr>
            <w:tcW w:w="1230" w:type="dxa"/>
            <w:tcBorders>
              <w:top w:val="single" w:sz="4" w:space="0" w:color="auto"/>
              <w:bottom w:val="single" w:sz="4" w:space="0" w:color="auto"/>
            </w:tcBorders>
            <w:vAlign w:val="center"/>
          </w:tcPr>
          <w:p w:rsidR="00F72DED" w:rsidRPr="00C20830" w:rsidRDefault="00F72DED" w:rsidP="00A32605">
            <w:pPr>
              <w:jc w:val="center"/>
            </w:pPr>
            <w:r w:rsidRPr="00C20830">
              <w:t>35.0</w:t>
            </w:r>
          </w:p>
        </w:tc>
      </w:tr>
      <w:tr w:rsidR="00F72DED" w:rsidRPr="00C20830" w:rsidTr="00A32605">
        <w:tc>
          <w:tcPr>
            <w:tcW w:w="2070" w:type="dxa"/>
            <w:tcBorders>
              <w:top w:val="single" w:sz="4" w:space="0" w:color="auto"/>
              <w:bottom w:val="single" w:sz="4" w:space="0" w:color="auto"/>
            </w:tcBorders>
          </w:tcPr>
          <w:p w:rsidR="00F72DED" w:rsidRPr="00C20830" w:rsidRDefault="00F72DED" w:rsidP="00A32605">
            <w:r>
              <w:t>All Participants</w:t>
            </w:r>
          </w:p>
        </w:tc>
        <w:tc>
          <w:tcPr>
            <w:tcW w:w="1170" w:type="dxa"/>
            <w:tcBorders>
              <w:top w:val="single" w:sz="4" w:space="0" w:color="auto"/>
              <w:bottom w:val="single" w:sz="4" w:space="0" w:color="auto"/>
            </w:tcBorders>
            <w:vAlign w:val="center"/>
          </w:tcPr>
          <w:p w:rsidR="00F72DED" w:rsidRPr="00C20830" w:rsidRDefault="00F72DED" w:rsidP="00A32605">
            <w:pPr>
              <w:jc w:val="center"/>
            </w:pPr>
            <w:r>
              <w:t>24.2</w:t>
            </w:r>
          </w:p>
        </w:tc>
        <w:tc>
          <w:tcPr>
            <w:tcW w:w="1260" w:type="dxa"/>
            <w:tcBorders>
              <w:top w:val="single" w:sz="4" w:space="0" w:color="auto"/>
              <w:bottom w:val="single" w:sz="4" w:space="0" w:color="auto"/>
            </w:tcBorders>
            <w:vAlign w:val="center"/>
          </w:tcPr>
          <w:p w:rsidR="00F72DED" w:rsidRPr="00C20830" w:rsidRDefault="00F72DED" w:rsidP="00A32605">
            <w:pPr>
              <w:jc w:val="center"/>
            </w:pPr>
            <w:r>
              <w:t>27.0</w:t>
            </w:r>
          </w:p>
        </w:tc>
        <w:tc>
          <w:tcPr>
            <w:tcW w:w="1170" w:type="dxa"/>
            <w:tcBorders>
              <w:top w:val="single" w:sz="4" w:space="0" w:color="auto"/>
              <w:bottom w:val="single" w:sz="4" w:space="0" w:color="auto"/>
            </w:tcBorders>
            <w:vAlign w:val="center"/>
          </w:tcPr>
          <w:p w:rsidR="00F72DED" w:rsidRPr="00C20830" w:rsidRDefault="00F72DED" w:rsidP="00A32605">
            <w:pPr>
              <w:jc w:val="center"/>
            </w:pPr>
            <w:r>
              <w:t>30.0</w:t>
            </w:r>
          </w:p>
        </w:tc>
        <w:tc>
          <w:tcPr>
            <w:tcW w:w="1260" w:type="dxa"/>
            <w:tcBorders>
              <w:top w:val="single" w:sz="4" w:space="0" w:color="auto"/>
              <w:bottom w:val="single" w:sz="4" w:space="0" w:color="auto"/>
            </w:tcBorders>
            <w:vAlign w:val="center"/>
          </w:tcPr>
          <w:p w:rsidR="00F72DED" w:rsidRPr="00C20830" w:rsidRDefault="00F72DED" w:rsidP="00A32605">
            <w:pPr>
              <w:jc w:val="center"/>
            </w:pPr>
            <w:r>
              <w:t>33.3</w:t>
            </w:r>
          </w:p>
        </w:tc>
        <w:tc>
          <w:tcPr>
            <w:tcW w:w="1230" w:type="dxa"/>
            <w:tcBorders>
              <w:top w:val="single" w:sz="4" w:space="0" w:color="auto"/>
              <w:bottom w:val="single" w:sz="4" w:space="0" w:color="auto"/>
            </w:tcBorders>
            <w:vAlign w:val="center"/>
          </w:tcPr>
          <w:p w:rsidR="00F72DED" w:rsidRPr="00C20830" w:rsidRDefault="00F72DED" w:rsidP="00A32605">
            <w:pPr>
              <w:jc w:val="center"/>
            </w:pPr>
            <w:r>
              <w:t>34.3</w:t>
            </w:r>
          </w:p>
        </w:tc>
      </w:tr>
    </w:tbl>
    <w:p w:rsidR="00F72DED" w:rsidRDefault="00F72DED" w:rsidP="00F72DED">
      <w:pPr>
        <w:pStyle w:val="NoSpacing"/>
        <w:jc w:val="both"/>
        <w:rPr>
          <w:rFonts w:ascii="Times New Roman" w:hAnsi="Times New Roman"/>
          <w:b/>
          <w:sz w:val="24"/>
          <w:szCs w:val="24"/>
          <w:u w:val="single"/>
        </w:rPr>
      </w:pPr>
    </w:p>
    <w:p w:rsidR="00F72DED" w:rsidRDefault="00F72DED" w:rsidP="00F72DED">
      <w:pPr>
        <w:spacing w:line="480" w:lineRule="auto"/>
      </w:pPr>
      <w:r w:rsidRPr="00E02AB4">
        <w:t xml:space="preserve">We compared the two groups for transfer heights to/from the wheelchair to a level platform with and without grab bars and also evaluated their maximum and minimum transfers heights to the platform for each grab bar condition.  As can be seen from the results in Table </w:t>
      </w:r>
      <w:r>
        <w:t>E10</w:t>
      </w:r>
      <w:r w:rsidRPr="00E02AB4">
        <w:t xml:space="preserve">, the HERL and NDVWSC study participants attained similar transfer heights for all parts of the protocol.   </w:t>
      </w:r>
      <w:r w:rsidRPr="00E02AB4">
        <w:lastRenderedPageBreak/>
        <w:t xml:space="preserve">An independent t-test comparison of these results (p-values shown in Table </w:t>
      </w:r>
      <w:r>
        <w:t>10</w:t>
      </w:r>
      <w:r w:rsidRPr="00E02AB4">
        <w:t>) showed no statistically significant differences between the two groups for transfer performance</w:t>
      </w:r>
      <w:r w:rsidRPr="00E70C8A">
        <w:t xml:space="preserve">.  This result supports that the veterans who participate in these events are not very different from the subjects that we recruit at HERL from the general community.  </w:t>
      </w:r>
    </w:p>
    <w:p w:rsidR="00F72DED" w:rsidRDefault="00F72DED" w:rsidP="00F72DED">
      <w:pPr>
        <w:spacing w:line="480" w:lineRule="auto"/>
        <w:rPr>
          <w:b/>
        </w:rPr>
      </w:pPr>
    </w:p>
    <w:p w:rsidR="00F72DED" w:rsidRPr="00E02AB4" w:rsidRDefault="00F72DED" w:rsidP="00F72DED">
      <w:pPr>
        <w:spacing w:line="480" w:lineRule="auto"/>
      </w:pPr>
      <w:r w:rsidRPr="00361EFC">
        <w:rPr>
          <w:b/>
        </w:rPr>
        <w:t xml:space="preserve">Table </w:t>
      </w:r>
      <w:r>
        <w:rPr>
          <w:b/>
        </w:rPr>
        <w:t>E</w:t>
      </w:r>
      <w:r w:rsidRPr="00361EFC">
        <w:rPr>
          <w:b/>
        </w:rPr>
        <w:t>10</w:t>
      </w:r>
      <w:r w:rsidRPr="00E02AB4">
        <w:t>:  Comparison of transfer performance in Phase 2 of the multi-year study on transfers between wheelchair users tested at HERL and veterans tested at the NDVWC</w:t>
      </w:r>
    </w:p>
    <w:p w:rsidR="00F72DED" w:rsidRPr="000D214F" w:rsidRDefault="00F72DED" w:rsidP="00F72DED">
      <w:pPr>
        <w:spacing w:line="480" w:lineRule="auto"/>
      </w:pPr>
      <w:r>
        <w:t xml:space="preserve">heights attained between both subject populations. </w:t>
      </w:r>
      <w:r w:rsidR="00B035B8">
        <w:t xml:space="preserve">Height data are shown in inches. </w:t>
      </w:r>
      <w:r>
        <w:t>No significant difference was found between the subjects.</w:t>
      </w:r>
    </w:p>
    <w:tbl>
      <w:tblPr>
        <w:tblpPr w:leftFromText="180" w:rightFromText="180" w:vertAnchor="page" w:horzAnchor="margin" w:tblpY="6916"/>
        <w:tblW w:w="0" w:type="auto"/>
        <w:tblLook w:val="04A0"/>
      </w:tblPr>
      <w:tblGrid>
        <w:gridCol w:w="2904"/>
        <w:gridCol w:w="2316"/>
        <w:gridCol w:w="2250"/>
        <w:gridCol w:w="1818"/>
      </w:tblGrid>
      <w:tr w:rsidR="00F72DED" w:rsidRPr="00E02AB4" w:rsidTr="00A32605">
        <w:tc>
          <w:tcPr>
            <w:tcW w:w="2904" w:type="dxa"/>
            <w:tcBorders>
              <w:top w:val="single" w:sz="4" w:space="0" w:color="auto"/>
              <w:bottom w:val="single" w:sz="4" w:space="0" w:color="auto"/>
            </w:tcBorders>
          </w:tcPr>
          <w:p w:rsidR="00F72DED" w:rsidRPr="00E02AB4" w:rsidRDefault="00F72DED" w:rsidP="00A32605">
            <w:pPr>
              <w:rPr>
                <w:b/>
              </w:rPr>
            </w:pPr>
            <w:r w:rsidRPr="00E02AB4">
              <w:rPr>
                <w:b/>
              </w:rPr>
              <w:t>Protocol</w:t>
            </w:r>
          </w:p>
        </w:tc>
        <w:tc>
          <w:tcPr>
            <w:tcW w:w="4566" w:type="dxa"/>
            <w:gridSpan w:val="2"/>
            <w:tcBorders>
              <w:top w:val="single" w:sz="4" w:space="0" w:color="auto"/>
              <w:bottom w:val="single" w:sz="4" w:space="0" w:color="auto"/>
            </w:tcBorders>
            <w:vAlign w:val="center"/>
          </w:tcPr>
          <w:p w:rsidR="00F72DED" w:rsidRPr="00E02AB4" w:rsidRDefault="00F72DED" w:rsidP="00A32605">
            <w:pPr>
              <w:jc w:val="center"/>
              <w:rPr>
                <w:b/>
              </w:rPr>
            </w:pPr>
            <w:r w:rsidRPr="00E02AB4">
              <w:rPr>
                <w:b/>
              </w:rPr>
              <w:t>Mean (Std)</w:t>
            </w:r>
          </w:p>
        </w:tc>
        <w:tc>
          <w:tcPr>
            <w:tcW w:w="1818" w:type="dxa"/>
            <w:tcBorders>
              <w:top w:val="single" w:sz="4" w:space="0" w:color="auto"/>
              <w:bottom w:val="single" w:sz="4" w:space="0" w:color="auto"/>
            </w:tcBorders>
          </w:tcPr>
          <w:p w:rsidR="00F72DED" w:rsidRPr="00E02AB4" w:rsidRDefault="00F72DED" w:rsidP="00A32605">
            <w:pPr>
              <w:rPr>
                <w:b/>
              </w:rPr>
            </w:pPr>
            <w:r w:rsidRPr="00E02AB4">
              <w:rPr>
                <w:b/>
              </w:rPr>
              <w:t>P- Value</w:t>
            </w: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tc>
        <w:tc>
          <w:tcPr>
            <w:tcW w:w="2316" w:type="dxa"/>
            <w:tcBorders>
              <w:top w:val="single" w:sz="4" w:space="0" w:color="auto"/>
              <w:bottom w:val="single" w:sz="4" w:space="0" w:color="auto"/>
            </w:tcBorders>
          </w:tcPr>
          <w:p w:rsidR="00F72DED" w:rsidRPr="00E02AB4" w:rsidRDefault="00F72DED" w:rsidP="00A32605">
            <w:pPr>
              <w:jc w:val="center"/>
            </w:pPr>
            <w:r w:rsidRPr="00E02AB4">
              <w:t>Tested at HERL</w:t>
            </w:r>
          </w:p>
          <w:p w:rsidR="00F72DED" w:rsidRPr="00E02AB4" w:rsidRDefault="00F72DED" w:rsidP="00A32605">
            <w:pPr>
              <w:jc w:val="center"/>
            </w:pPr>
            <w:r w:rsidRPr="00E02AB4">
              <w:t>(n=31)</w:t>
            </w:r>
          </w:p>
        </w:tc>
        <w:tc>
          <w:tcPr>
            <w:tcW w:w="2250" w:type="dxa"/>
            <w:tcBorders>
              <w:top w:val="single" w:sz="4" w:space="0" w:color="auto"/>
              <w:bottom w:val="single" w:sz="4" w:space="0" w:color="auto"/>
            </w:tcBorders>
          </w:tcPr>
          <w:p w:rsidR="00F72DED" w:rsidRPr="00E02AB4" w:rsidRDefault="00F72DED" w:rsidP="00A32605">
            <w:pPr>
              <w:jc w:val="center"/>
            </w:pPr>
            <w:r w:rsidRPr="00E02AB4">
              <w:t>Tested at NDVWSC (n=31)</w:t>
            </w:r>
          </w:p>
        </w:tc>
        <w:tc>
          <w:tcPr>
            <w:tcW w:w="1818" w:type="dxa"/>
            <w:tcBorders>
              <w:top w:val="single" w:sz="4" w:space="0" w:color="auto"/>
              <w:bottom w:val="single" w:sz="4" w:space="0" w:color="auto"/>
            </w:tcBorders>
          </w:tcPr>
          <w:p w:rsidR="00F72DED" w:rsidRPr="00E02AB4" w:rsidRDefault="00F72DED" w:rsidP="00A32605">
            <w:pPr>
              <w:jc w:val="center"/>
            </w:pP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r w:rsidRPr="00E02AB4">
              <w:t>Level Transfer</w:t>
            </w:r>
          </w:p>
        </w:tc>
        <w:tc>
          <w:tcPr>
            <w:tcW w:w="2316" w:type="dxa"/>
            <w:tcBorders>
              <w:top w:val="single" w:sz="4" w:space="0" w:color="auto"/>
              <w:bottom w:val="single" w:sz="4" w:space="0" w:color="auto"/>
            </w:tcBorders>
          </w:tcPr>
          <w:p w:rsidR="00F72DED" w:rsidRPr="00E02AB4" w:rsidRDefault="00F72DED" w:rsidP="00A32605">
            <w:pPr>
              <w:jc w:val="center"/>
            </w:pPr>
            <w:r w:rsidRPr="00E02AB4">
              <w:t>22.4 (1.1)</w:t>
            </w:r>
          </w:p>
        </w:tc>
        <w:tc>
          <w:tcPr>
            <w:tcW w:w="2250" w:type="dxa"/>
            <w:tcBorders>
              <w:top w:val="single" w:sz="4" w:space="0" w:color="auto"/>
              <w:bottom w:val="single" w:sz="4" w:space="0" w:color="auto"/>
            </w:tcBorders>
          </w:tcPr>
          <w:p w:rsidR="00F72DED" w:rsidRPr="00E02AB4" w:rsidRDefault="00F72DED" w:rsidP="00A32605">
            <w:pPr>
              <w:jc w:val="center"/>
            </w:pPr>
            <w:r w:rsidRPr="00E02AB4">
              <w:t>21.8(1.6)</w:t>
            </w:r>
          </w:p>
        </w:tc>
        <w:tc>
          <w:tcPr>
            <w:tcW w:w="1818" w:type="dxa"/>
            <w:tcBorders>
              <w:top w:val="single" w:sz="4" w:space="0" w:color="auto"/>
              <w:bottom w:val="single" w:sz="4" w:space="0" w:color="auto"/>
            </w:tcBorders>
          </w:tcPr>
          <w:p w:rsidR="00F72DED" w:rsidRPr="00E02AB4" w:rsidRDefault="00F72DED" w:rsidP="00A32605">
            <w:pPr>
              <w:jc w:val="center"/>
            </w:pPr>
            <w:r w:rsidRPr="00E02AB4">
              <w:t>.056</w:t>
            </w: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r w:rsidRPr="00E02AB4">
              <w:t>Maximum Transfer Height to Platform</w:t>
            </w:r>
          </w:p>
        </w:tc>
        <w:tc>
          <w:tcPr>
            <w:tcW w:w="2316" w:type="dxa"/>
            <w:tcBorders>
              <w:top w:val="single" w:sz="4" w:space="0" w:color="auto"/>
              <w:bottom w:val="single" w:sz="4" w:space="0" w:color="auto"/>
            </w:tcBorders>
          </w:tcPr>
          <w:p w:rsidR="00F72DED" w:rsidRPr="00E02AB4" w:rsidRDefault="00F72DED" w:rsidP="00A32605">
            <w:pPr>
              <w:jc w:val="center"/>
            </w:pPr>
            <w:r w:rsidRPr="00E02AB4">
              <w:t>29.2 (3.50)</w:t>
            </w:r>
          </w:p>
        </w:tc>
        <w:tc>
          <w:tcPr>
            <w:tcW w:w="2250" w:type="dxa"/>
            <w:tcBorders>
              <w:top w:val="single" w:sz="4" w:space="0" w:color="auto"/>
              <w:bottom w:val="single" w:sz="4" w:space="0" w:color="auto"/>
            </w:tcBorders>
          </w:tcPr>
          <w:p w:rsidR="00F72DED" w:rsidRPr="00E02AB4" w:rsidRDefault="00F72DED" w:rsidP="00A32605">
            <w:pPr>
              <w:jc w:val="center"/>
            </w:pPr>
            <w:r w:rsidRPr="00E02AB4">
              <w:t>28.8 (4.5)</w:t>
            </w:r>
          </w:p>
        </w:tc>
        <w:tc>
          <w:tcPr>
            <w:tcW w:w="1818" w:type="dxa"/>
            <w:tcBorders>
              <w:top w:val="single" w:sz="4" w:space="0" w:color="auto"/>
              <w:bottom w:val="single" w:sz="4" w:space="0" w:color="auto"/>
            </w:tcBorders>
          </w:tcPr>
          <w:p w:rsidR="00F72DED" w:rsidRPr="00E02AB4" w:rsidRDefault="00F72DED" w:rsidP="00A32605">
            <w:pPr>
              <w:jc w:val="center"/>
            </w:pPr>
            <w:r w:rsidRPr="00E02AB4">
              <w:t>.682</w:t>
            </w: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r w:rsidRPr="00E02AB4">
              <w:t>Minimum Transfer Height to Platform</w:t>
            </w:r>
          </w:p>
        </w:tc>
        <w:tc>
          <w:tcPr>
            <w:tcW w:w="2316" w:type="dxa"/>
            <w:tcBorders>
              <w:top w:val="single" w:sz="4" w:space="0" w:color="auto"/>
              <w:bottom w:val="single" w:sz="4" w:space="0" w:color="auto"/>
            </w:tcBorders>
          </w:tcPr>
          <w:p w:rsidR="00F72DED" w:rsidRPr="00E02AB4" w:rsidRDefault="00F72DED" w:rsidP="00A32605">
            <w:pPr>
              <w:jc w:val="center"/>
            </w:pPr>
            <w:r w:rsidRPr="00E02AB4">
              <w:t>13.8 ( 4.2)</w:t>
            </w:r>
          </w:p>
        </w:tc>
        <w:tc>
          <w:tcPr>
            <w:tcW w:w="2250" w:type="dxa"/>
            <w:tcBorders>
              <w:top w:val="single" w:sz="4" w:space="0" w:color="auto"/>
              <w:bottom w:val="single" w:sz="4" w:space="0" w:color="auto"/>
            </w:tcBorders>
          </w:tcPr>
          <w:p w:rsidR="00F72DED" w:rsidRPr="00E02AB4" w:rsidRDefault="00F72DED" w:rsidP="00A32605">
            <w:pPr>
              <w:jc w:val="center"/>
            </w:pPr>
            <w:r w:rsidRPr="00E02AB4">
              <w:t>14.9 (4.3)</w:t>
            </w:r>
          </w:p>
        </w:tc>
        <w:tc>
          <w:tcPr>
            <w:tcW w:w="1818" w:type="dxa"/>
            <w:tcBorders>
              <w:top w:val="single" w:sz="4" w:space="0" w:color="auto"/>
              <w:bottom w:val="single" w:sz="4" w:space="0" w:color="auto"/>
            </w:tcBorders>
          </w:tcPr>
          <w:p w:rsidR="00F72DED" w:rsidRPr="00E02AB4" w:rsidRDefault="00F72DED" w:rsidP="00A32605">
            <w:pPr>
              <w:jc w:val="center"/>
            </w:pPr>
            <w:r w:rsidRPr="00E02AB4">
              <w:t>.292</w:t>
            </w: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r w:rsidRPr="00E02AB4">
              <w:t>Maximum Transfer Height to Platform with Grab Bars Present</w:t>
            </w:r>
          </w:p>
        </w:tc>
        <w:tc>
          <w:tcPr>
            <w:tcW w:w="2316" w:type="dxa"/>
            <w:tcBorders>
              <w:top w:val="single" w:sz="4" w:space="0" w:color="auto"/>
              <w:bottom w:val="single" w:sz="4" w:space="0" w:color="auto"/>
            </w:tcBorders>
          </w:tcPr>
          <w:p w:rsidR="00F72DED" w:rsidRPr="00E02AB4" w:rsidRDefault="00F72DED" w:rsidP="00A32605">
            <w:pPr>
              <w:jc w:val="center"/>
            </w:pPr>
            <w:r w:rsidRPr="00E02AB4">
              <w:t>30.2 (4.0)</w:t>
            </w:r>
          </w:p>
        </w:tc>
        <w:tc>
          <w:tcPr>
            <w:tcW w:w="2250" w:type="dxa"/>
            <w:tcBorders>
              <w:top w:val="single" w:sz="4" w:space="0" w:color="auto"/>
              <w:bottom w:val="single" w:sz="4" w:space="0" w:color="auto"/>
            </w:tcBorders>
          </w:tcPr>
          <w:p w:rsidR="00F72DED" w:rsidRPr="00E02AB4" w:rsidRDefault="00F72DED" w:rsidP="00A32605">
            <w:pPr>
              <w:jc w:val="center"/>
            </w:pPr>
            <w:r w:rsidRPr="00E02AB4">
              <w:t>29.4 (4.5)</w:t>
            </w:r>
          </w:p>
        </w:tc>
        <w:tc>
          <w:tcPr>
            <w:tcW w:w="1818" w:type="dxa"/>
            <w:tcBorders>
              <w:top w:val="single" w:sz="4" w:space="0" w:color="auto"/>
              <w:bottom w:val="single" w:sz="4" w:space="0" w:color="auto"/>
            </w:tcBorders>
          </w:tcPr>
          <w:p w:rsidR="00F72DED" w:rsidRPr="00E02AB4" w:rsidRDefault="00F72DED" w:rsidP="00A32605">
            <w:pPr>
              <w:jc w:val="center"/>
            </w:pPr>
            <w:r w:rsidRPr="00E02AB4">
              <w:t>.464</w:t>
            </w:r>
          </w:p>
        </w:tc>
      </w:tr>
      <w:tr w:rsidR="00F72DED" w:rsidRPr="00E02AB4" w:rsidTr="00A32605">
        <w:tc>
          <w:tcPr>
            <w:tcW w:w="2904" w:type="dxa"/>
            <w:tcBorders>
              <w:top w:val="single" w:sz="4" w:space="0" w:color="auto"/>
              <w:bottom w:val="single" w:sz="4" w:space="0" w:color="auto"/>
            </w:tcBorders>
          </w:tcPr>
          <w:p w:rsidR="00F72DED" w:rsidRPr="00E02AB4" w:rsidRDefault="00F72DED" w:rsidP="00A32605">
            <w:r w:rsidRPr="00E02AB4">
              <w:t>Minimum Transfer Height to Platform with Grab Bars Present</w:t>
            </w:r>
          </w:p>
        </w:tc>
        <w:tc>
          <w:tcPr>
            <w:tcW w:w="2316" w:type="dxa"/>
            <w:tcBorders>
              <w:top w:val="single" w:sz="4" w:space="0" w:color="auto"/>
              <w:bottom w:val="single" w:sz="4" w:space="0" w:color="auto"/>
            </w:tcBorders>
          </w:tcPr>
          <w:p w:rsidR="00F72DED" w:rsidRPr="00E02AB4" w:rsidRDefault="00F72DED" w:rsidP="00A32605">
            <w:pPr>
              <w:jc w:val="center"/>
            </w:pPr>
            <w:r w:rsidRPr="00E02AB4">
              <w:t>12.9 (4.2)</w:t>
            </w:r>
          </w:p>
        </w:tc>
        <w:tc>
          <w:tcPr>
            <w:tcW w:w="2250" w:type="dxa"/>
            <w:tcBorders>
              <w:top w:val="single" w:sz="4" w:space="0" w:color="auto"/>
              <w:bottom w:val="single" w:sz="4" w:space="0" w:color="auto"/>
            </w:tcBorders>
          </w:tcPr>
          <w:p w:rsidR="00F72DED" w:rsidRPr="00E02AB4" w:rsidRDefault="00F72DED" w:rsidP="00A32605">
            <w:pPr>
              <w:jc w:val="center"/>
            </w:pPr>
            <w:r w:rsidRPr="00E02AB4">
              <w:t>13.9 (4.0)</w:t>
            </w:r>
          </w:p>
        </w:tc>
        <w:tc>
          <w:tcPr>
            <w:tcW w:w="1818" w:type="dxa"/>
            <w:tcBorders>
              <w:top w:val="single" w:sz="4" w:space="0" w:color="auto"/>
              <w:bottom w:val="single" w:sz="4" w:space="0" w:color="auto"/>
            </w:tcBorders>
          </w:tcPr>
          <w:p w:rsidR="00F72DED" w:rsidRPr="00E02AB4" w:rsidRDefault="00F72DED" w:rsidP="00A32605">
            <w:pPr>
              <w:jc w:val="center"/>
            </w:pPr>
            <w:r w:rsidRPr="00E02AB4">
              <w:t>.313</w:t>
            </w:r>
          </w:p>
        </w:tc>
      </w:tr>
    </w:tbl>
    <w:p w:rsidR="00F72DED" w:rsidRDefault="00F72DED" w:rsidP="00F72DED">
      <w:pPr>
        <w:jc w:val="left"/>
        <w:rPr>
          <w:u w:val="single"/>
        </w:rPr>
      </w:pPr>
      <w:r>
        <w:rPr>
          <w:u w:val="single"/>
        </w:rPr>
        <w:t xml:space="preserve"> </w:t>
      </w:r>
      <w:r>
        <w:rPr>
          <w:u w:val="single"/>
        </w:rPr>
        <w:br w:type="page"/>
      </w:r>
    </w:p>
    <w:p w:rsidR="00F72DED" w:rsidRDefault="00F72DED" w:rsidP="00F72DED">
      <w:pPr>
        <w:pStyle w:val="Title"/>
        <w:rPr>
          <w:b w:val="0"/>
        </w:rPr>
      </w:pPr>
      <w:bookmarkStart w:id="179" w:name="_Toc434861954"/>
      <w:bookmarkStart w:id="180" w:name="_Toc435624256"/>
      <w:r w:rsidRPr="00B35E13">
        <w:lastRenderedPageBreak/>
        <w:t>Addendum F</w:t>
      </w:r>
      <w:r>
        <w:t xml:space="preserve">: </w:t>
      </w:r>
      <w:r w:rsidRPr="00C76AD8">
        <w:rPr>
          <w:b w:val="0"/>
          <w:sz w:val="24"/>
        </w:rPr>
        <w:t>Relative Height Differences</w:t>
      </w:r>
      <w:bookmarkEnd w:id="179"/>
      <w:bookmarkEnd w:id="180"/>
    </w:p>
    <w:p w:rsidR="00F72DED" w:rsidRDefault="00F72DED" w:rsidP="00F72DED">
      <w:pPr>
        <w:rPr>
          <w:rFonts w:eastAsia="Calibri"/>
        </w:rPr>
      </w:pPr>
    </w:p>
    <w:p w:rsidR="00F72DED" w:rsidRDefault="00F72DED" w:rsidP="00F72DED">
      <w:pPr>
        <w:spacing w:line="480" w:lineRule="auto"/>
        <w:rPr>
          <w:rFonts w:eastAsia="Calibri"/>
        </w:rPr>
      </w:pPr>
      <w:r>
        <w:rPr>
          <w:rFonts w:eastAsia="Calibri"/>
        </w:rPr>
        <w:t xml:space="preserve">Relative </w:t>
      </w:r>
      <w:r w:rsidR="00A547DA">
        <w:rPr>
          <w:rFonts w:eastAsia="Calibri"/>
        </w:rPr>
        <w:t>h</w:t>
      </w:r>
      <w:r>
        <w:rPr>
          <w:rFonts w:eastAsia="Calibri"/>
        </w:rPr>
        <w:t xml:space="preserve">eights were calculated for high and low transfers for all three protocols. Refer to Addendum A for the definition of relative height. The following tables F1-F3 represent the data for the three protocols. </w:t>
      </w:r>
    </w:p>
    <w:p w:rsidR="00F72DED" w:rsidRDefault="00F72DED" w:rsidP="00F72DED">
      <w:pPr>
        <w:rPr>
          <w:rFonts w:eastAsia="Calibri"/>
        </w:rPr>
      </w:pPr>
    </w:p>
    <w:p w:rsidR="00F72DED" w:rsidRDefault="00F72DED" w:rsidP="00F72DED">
      <w:pPr>
        <w:rPr>
          <w:rFonts w:eastAsia="Calibri"/>
        </w:rPr>
      </w:pPr>
      <w:r w:rsidRPr="00B35E13">
        <w:rPr>
          <w:rFonts w:eastAsia="Calibri"/>
          <w:b/>
        </w:rPr>
        <w:t>Table F1.</w:t>
      </w:r>
      <w:r>
        <w:rPr>
          <w:rFonts w:eastAsia="Calibri"/>
        </w:rPr>
        <w:t xml:space="preserve"> Relative Height Difference for High and Low Transfers for Protocol A.</w:t>
      </w:r>
    </w:p>
    <w:tbl>
      <w:tblPr>
        <w:tblW w:w="5000" w:type="pct"/>
        <w:tblCellMar>
          <w:left w:w="0" w:type="dxa"/>
          <w:right w:w="0" w:type="dxa"/>
        </w:tblCellMar>
        <w:tblLook w:val="0600"/>
      </w:tblPr>
      <w:tblGrid>
        <w:gridCol w:w="2478"/>
        <w:gridCol w:w="1410"/>
        <w:gridCol w:w="1515"/>
        <w:gridCol w:w="1283"/>
        <w:gridCol w:w="1410"/>
        <w:gridCol w:w="1480"/>
      </w:tblGrid>
      <w:tr w:rsidR="00F72DED" w:rsidRPr="00B35E13" w:rsidTr="00A32605">
        <w:trPr>
          <w:trHeight w:val="390"/>
        </w:trPr>
        <w:tc>
          <w:tcPr>
            <w:tcW w:w="1294"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Default="00F72DED" w:rsidP="00A32605">
            <w:pPr>
              <w:jc w:val="center"/>
            </w:pPr>
          </w:p>
          <w:p w:rsidR="00F72DED" w:rsidRPr="00B35E13" w:rsidRDefault="00F72DED" w:rsidP="00A32605">
            <w:pPr>
              <w:jc w:val="center"/>
            </w:pPr>
          </w:p>
        </w:tc>
        <w:tc>
          <w:tcPr>
            <w:tcW w:w="3706" w:type="pct"/>
            <w:gridSpan w:val="5"/>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Percentiles</w:t>
            </w:r>
          </w:p>
        </w:tc>
      </w:tr>
      <w:tr w:rsidR="00F72DED" w:rsidRPr="00B35E13" w:rsidTr="00A32605">
        <w:trPr>
          <w:trHeight w:val="316"/>
        </w:trPr>
        <w:tc>
          <w:tcPr>
            <w:tcW w:w="129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p>
        </w:tc>
        <w:tc>
          <w:tcPr>
            <w:tcW w:w="73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B35E13" w:rsidRDefault="00F72DED" w:rsidP="00A32605">
            <w:pPr>
              <w:jc w:val="center"/>
            </w:pPr>
            <w:r w:rsidRPr="00B35E13">
              <w:t>5</w:t>
            </w:r>
            <w:r w:rsidRPr="00B35E13">
              <w:rPr>
                <w:vertAlign w:val="superscript"/>
              </w:rPr>
              <w:t>th</w:t>
            </w:r>
          </w:p>
        </w:tc>
        <w:tc>
          <w:tcPr>
            <w:tcW w:w="79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B35E13" w:rsidRDefault="00F72DED" w:rsidP="00A32605">
            <w:pPr>
              <w:jc w:val="center"/>
            </w:pPr>
            <w:r w:rsidRPr="00B35E13">
              <w:t>25</w:t>
            </w:r>
            <w:r w:rsidRPr="00B35E13">
              <w:rPr>
                <w:vertAlign w:val="superscript"/>
              </w:rPr>
              <w:t>th</w:t>
            </w:r>
          </w:p>
        </w:tc>
        <w:tc>
          <w:tcPr>
            <w:tcW w:w="67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B35E13" w:rsidRDefault="00F72DED" w:rsidP="00A32605">
            <w:pPr>
              <w:jc w:val="center"/>
            </w:pPr>
            <w:r w:rsidRPr="00B35E13">
              <w:t>50</w:t>
            </w:r>
            <w:r w:rsidRPr="00B35E13">
              <w:rPr>
                <w:vertAlign w:val="superscript"/>
              </w:rPr>
              <w:t>th</w:t>
            </w:r>
          </w:p>
        </w:tc>
        <w:tc>
          <w:tcPr>
            <w:tcW w:w="73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B35E13" w:rsidRDefault="00F72DED" w:rsidP="00A32605">
            <w:pPr>
              <w:jc w:val="center"/>
            </w:pPr>
            <w:r w:rsidRPr="00B35E13">
              <w:t>75</w:t>
            </w:r>
            <w:r w:rsidRPr="00B35E13">
              <w:rPr>
                <w:vertAlign w:val="superscript"/>
              </w:rPr>
              <w:t>th</w:t>
            </w:r>
          </w:p>
        </w:tc>
        <w:tc>
          <w:tcPr>
            <w:tcW w:w="77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B35E13" w:rsidRDefault="00F72DED" w:rsidP="00A32605">
            <w:pPr>
              <w:jc w:val="center"/>
            </w:pPr>
            <w:r w:rsidRPr="00B35E13">
              <w:t>95</w:t>
            </w:r>
            <w:r w:rsidRPr="00B35E13">
              <w:rPr>
                <w:vertAlign w:val="superscript"/>
              </w:rPr>
              <w:t>th</w:t>
            </w:r>
          </w:p>
        </w:tc>
      </w:tr>
      <w:tr w:rsidR="00F72DED" w:rsidRPr="00B35E13" w:rsidTr="00A32605">
        <w:trPr>
          <w:trHeight w:val="577"/>
        </w:trPr>
        <w:tc>
          <w:tcPr>
            <w:tcW w:w="5000" w:type="pct"/>
            <w:gridSpan w:val="6"/>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left"/>
              <w:rPr>
                <w:rFonts w:ascii="Arial" w:hAnsi="Arial" w:cs="Arial"/>
              </w:rPr>
            </w:pPr>
            <w:r w:rsidRPr="00B35E13">
              <w:rPr>
                <w:rFonts w:eastAsia="Calibri"/>
                <w:b/>
                <w:bCs/>
                <w:color w:val="000000" w:themeColor="text1"/>
                <w:kern w:val="24"/>
              </w:rPr>
              <w:t>A. Adjustable Height</w:t>
            </w:r>
          </w:p>
          <w:p w:rsidR="00F72DED" w:rsidRPr="00B35E13" w:rsidRDefault="00F72DED" w:rsidP="00A32605">
            <w:pPr>
              <w:jc w:val="left"/>
              <w:rPr>
                <w:rFonts w:ascii="Arial" w:hAnsi="Arial" w:cs="Arial"/>
              </w:rPr>
            </w:pPr>
            <w:r w:rsidRPr="00B35E13">
              <w:rPr>
                <w:b/>
                <w:bCs/>
                <w:color w:val="000000" w:themeColor="text1"/>
                <w:kern w:val="24"/>
              </w:rPr>
              <w:t>No Grab Bars/No Backrest</w:t>
            </w:r>
          </w:p>
        </w:tc>
      </w:tr>
      <w:tr w:rsidR="00F72DED" w:rsidRPr="00B35E13" w:rsidTr="00A32605">
        <w:trPr>
          <w:trHeight w:val="453"/>
        </w:trPr>
        <w:tc>
          <w:tcPr>
            <w:tcW w:w="1294"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left"/>
              <w:rPr>
                <w:rFonts w:ascii="Arial" w:hAnsi="Arial" w:cs="Arial"/>
              </w:rPr>
            </w:pPr>
            <w:r w:rsidRPr="00B35E13">
              <w:rPr>
                <w:rFonts w:eastAsia="Calibri"/>
                <w:color w:val="000000" w:themeColor="text1"/>
                <w:kern w:val="24"/>
              </w:rPr>
              <w:t>Maximum Height (n=71)</w:t>
            </w:r>
          </w:p>
        </w:tc>
        <w:tc>
          <w:tcPr>
            <w:tcW w:w="736"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.300</w:t>
            </w:r>
          </w:p>
        </w:tc>
        <w:tc>
          <w:tcPr>
            <w:tcW w:w="791"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3.5</w:t>
            </w:r>
          </w:p>
        </w:tc>
        <w:tc>
          <w:tcPr>
            <w:tcW w:w="670"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5.00</w:t>
            </w:r>
          </w:p>
        </w:tc>
        <w:tc>
          <w:tcPr>
            <w:tcW w:w="736"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9.00</w:t>
            </w:r>
          </w:p>
        </w:tc>
        <w:tc>
          <w:tcPr>
            <w:tcW w:w="773"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13.7</w:t>
            </w:r>
          </w:p>
        </w:tc>
      </w:tr>
      <w:tr w:rsidR="00F72DED" w:rsidRPr="00B35E13" w:rsidTr="00A32605">
        <w:trPr>
          <w:trHeight w:val="696"/>
        </w:trPr>
        <w:tc>
          <w:tcPr>
            <w:tcW w:w="129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left"/>
              <w:rPr>
                <w:rFonts w:ascii="Arial" w:hAnsi="Arial" w:cs="Arial"/>
              </w:rPr>
            </w:pPr>
            <w:r w:rsidRPr="00B35E13">
              <w:rPr>
                <w:rFonts w:eastAsia="Calibri"/>
                <w:color w:val="000000" w:themeColor="text1"/>
                <w:kern w:val="24"/>
              </w:rPr>
              <w:t>Minimum Height (n=71)</w:t>
            </w:r>
          </w:p>
        </w:tc>
        <w:tc>
          <w:tcPr>
            <w:tcW w:w="736"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.300</w:t>
            </w:r>
          </w:p>
        </w:tc>
        <w:tc>
          <w:tcPr>
            <w:tcW w:w="79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3.5</w:t>
            </w:r>
          </w:p>
        </w:tc>
        <w:tc>
          <w:tcPr>
            <w:tcW w:w="670"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7.75</w:t>
            </w:r>
          </w:p>
        </w:tc>
        <w:tc>
          <w:tcPr>
            <w:tcW w:w="736"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11.5</w:t>
            </w:r>
          </w:p>
        </w:tc>
        <w:tc>
          <w:tcPr>
            <w:tcW w:w="773"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B35E13" w:rsidRDefault="00F72DED" w:rsidP="00A32605">
            <w:pPr>
              <w:jc w:val="center"/>
              <w:rPr>
                <w:rFonts w:ascii="Arial" w:hAnsi="Arial" w:cs="Arial"/>
              </w:rPr>
            </w:pPr>
            <w:r w:rsidRPr="00B35E13">
              <w:rPr>
                <w:rFonts w:eastAsia="Calibri"/>
                <w:color w:val="000000" w:themeColor="text1"/>
                <w:kern w:val="24"/>
              </w:rPr>
              <w:t>13.2</w:t>
            </w:r>
          </w:p>
        </w:tc>
      </w:tr>
    </w:tbl>
    <w:p w:rsidR="00F72DED" w:rsidRDefault="00F72DED" w:rsidP="00F72DED">
      <w:pPr>
        <w:rPr>
          <w:rFonts w:eastAsia="Calibri"/>
        </w:rPr>
      </w:pPr>
    </w:p>
    <w:p w:rsidR="00F72DED" w:rsidRDefault="00F72DED" w:rsidP="00F72DED">
      <w:pPr>
        <w:spacing w:line="480" w:lineRule="auto"/>
        <w:rPr>
          <w:rFonts w:eastAsia="Calibri"/>
        </w:rPr>
      </w:pPr>
      <w:r>
        <w:rPr>
          <w:rFonts w:eastAsia="Calibri"/>
        </w:rPr>
        <w:t xml:space="preserve">For protocol A, it can be seen that the </w:t>
      </w:r>
      <w:r w:rsidR="00A547DA">
        <w:rPr>
          <w:rFonts w:eastAsia="Calibri"/>
        </w:rPr>
        <w:t xml:space="preserve">majority of subjects (e.g. </w:t>
      </w:r>
      <w:r>
        <w:rPr>
          <w:rFonts w:eastAsia="Calibri"/>
        </w:rPr>
        <w:t>5</w:t>
      </w:r>
      <w:r w:rsidRPr="0062604D">
        <w:rPr>
          <w:rFonts w:eastAsia="Calibri"/>
          <w:vertAlign w:val="superscript"/>
        </w:rPr>
        <w:t>th</w:t>
      </w:r>
      <w:r>
        <w:rPr>
          <w:rFonts w:eastAsia="Calibri"/>
        </w:rPr>
        <w:t xml:space="preserve"> percentile </w:t>
      </w:r>
      <w:r w:rsidR="00A547DA">
        <w:rPr>
          <w:rFonts w:eastAsia="Calibri"/>
        </w:rPr>
        <w:t xml:space="preserve">or about 95%) </w:t>
      </w:r>
      <w:r>
        <w:rPr>
          <w:rFonts w:eastAsia="Calibri"/>
        </w:rPr>
        <w:t>can transfer less than half an inch above their WMD seat height for both the high and low transfers. This number increases to 5 inches for high transfers and 7.75 inches for low transfers for the 50</w:t>
      </w:r>
      <w:r w:rsidRPr="0062604D">
        <w:rPr>
          <w:rFonts w:eastAsia="Calibri"/>
          <w:vertAlign w:val="superscript"/>
        </w:rPr>
        <w:t>th</w:t>
      </w:r>
      <w:r>
        <w:rPr>
          <w:rFonts w:eastAsia="Calibri"/>
        </w:rPr>
        <w:t xml:space="preserve"> percentile. </w:t>
      </w:r>
    </w:p>
    <w:p w:rsidR="00F72DED" w:rsidRDefault="00F72DED" w:rsidP="00F72DED">
      <w:pPr>
        <w:rPr>
          <w:rFonts w:eastAsia="Calibri"/>
        </w:rPr>
      </w:pPr>
    </w:p>
    <w:p w:rsidR="00F72DED" w:rsidRDefault="00F72DED" w:rsidP="00F72DED">
      <w:pPr>
        <w:rPr>
          <w:rFonts w:eastAsia="Calibri"/>
        </w:rPr>
      </w:pPr>
      <w:r w:rsidRPr="0062604D">
        <w:rPr>
          <w:rFonts w:eastAsia="Calibri"/>
          <w:b/>
        </w:rPr>
        <w:t xml:space="preserve">Table F2. </w:t>
      </w:r>
      <w:r>
        <w:rPr>
          <w:rFonts w:eastAsia="Calibri"/>
        </w:rPr>
        <w:t>Relative Seat Height Difference for High and Low Transfers for Protocol B.</w:t>
      </w:r>
    </w:p>
    <w:p w:rsidR="00F72DED" w:rsidRDefault="00F72DED" w:rsidP="00F72DED">
      <w:pPr>
        <w:rPr>
          <w:rFonts w:eastAsia="Calibri"/>
        </w:rPr>
      </w:pPr>
    </w:p>
    <w:tbl>
      <w:tblPr>
        <w:tblW w:w="5000" w:type="pct"/>
        <w:tblCellMar>
          <w:left w:w="0" w:type="dxa"/>
          <w:right w:w="0" w:type="dxa"/>
        </w:tblCellMar>
        <w:tblLook w:val="0600"/>
      </w:tblPr>
      <w:tblGrid>
        <w:gridCol w:w="2488"/>
        <w:gridCol w:w="1421"/>
        <w:gridCol w:w="1515"/>
        <w:gridCol w:w="1291"/>
        <w:gridCol w:w="1402"/>
        <w:gridCol w:w="1459"/>
      </w:tblGrid>
      <w:tr w:rsidR="00F72DED" w:rsidRPr="000F1720" w:rsidTr="00A32605">
        <w:trPr>
          <w:trHeight w:val="75"/>
        </w:trPr>
        <w:tc>
          <w:tcPr>
            <w:tcW w:w="1299"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left"/>
              <w:rPr>
                <w:szCs w:val="20"/>
              </w:rPr>
            </w:pPr>
          </w:p>
        </w:tc>
        <w:tc>
          <w:tcPr>
            <w:tcW w:w="3701" w:type="pct"/>
            <w:gridSpan w:val="5"/>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Percentiles</w:t>
            </w:r>
          </w:p>
        </w:tc>
      </w:tr>
      <w:tr w:rsidR="00F72DED" w:rsidRPr="000F1720" w:rsidTr="00A32605">
        <w:trPr>
          <w:trHeight w:val="127"/>
        </w:trPr>
        <w:tc>
          <w:tcPr>
            <w:tcW w:w="1299"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left"/>
              <w:rPr>
                <w:rFonts w:ascii="Arial" w:hAnsi="Arial" w:cs="Arial"/>
                <w:szCs w:val="36"/>
              </w:rPr>
            </w:pPr>
          </w:p>
        </w:tc>
        <w:tc>
          <w:tcPr>
            <w:tcW w:w="74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0F1720" w:rsidRDefault="00F72DED" w:rsidP="00A32605">
            <w:pPr>
              <w:jc w:val="center"/>
              <w:rPr>
                <w:szCs w:val="36"/>
              </w:rPr>
            </w:pPr>
            <w:r w:rsidRPr="000F1720">
              <w:rPr>
                <w:szCs w:val="36"/>
              </w:rPr>
              <w:t>5</w:t>
            </w:r>
            <w:r w:rsidRPr="000F1720">
              <w:rPr>
                <w:szCs w:val="36"/>
                <w:vertAlign w:val="superscript"/>
              </w:rPr>
              <w:t>th</w:t>
            </w:r>
          </w:p>
        </w:tc>
        <w:tc>
          <w:tcPr>
            <w:tcW w:w="79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0F1720" w:rsidRDefault="00F72DED" w:rsidP="00A32605">
            <w:pPr>
              <w:jc w:val="center"/>
              <w:rPr>
                <w:szCs w:val="36"/>
              </w:rPr>
            </w:pPr>
            <w:r w:rsidRPr="000F1720">
              <w:rPr>
                <w:szCs w:val="36"/>
              </w:rPr>
              <w:t>25</w:t>
            </w:r>
            <w:r w:rsidRPr="000F1720">
              <w:rPr>
                <w:szCs w:val="36"/>
                <w:vertAlign w:val="superscript"/>
              </w:rPr>
              <w:t>th</w:t>
            </w:r>
          </w:p>
        </w:tc>
        <w:tc>
          <w:tcPr>
            <w:tcW w:w="674"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0F1720" w:rsidRDefault="00F72DED" w:rsidP="00A32605">
            <w:pPr>
              <w:jc w:val="center"/>
              <w:rPr>
                <w:szCs w:val="36"/>
              </w:rPr>
            </w:pPr>
            <w:r w:rsidRPr="000F1720">
              <w:rPr>
                <w:szCs w:val="36"/>
              </w:rPr>
              <w:t>50</w:t>
            </w:r>
            <w:r w:rsidRPr="000F1720">
              <w:rPr>
                <w:szCs w:val="36"/>
                <w:vertAlign w:val="superscript"/>
              </w:rPr>
              <w:t>th</w:t>
            </w:r>
          </w:p>
        </w:tc>
        <w:tc>
          <w:tcPr>
            <w:tcW w:w="73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0F1720" w:rsidRDefault="00F72DED" w:rsidP="00A32605">
            <w:pPr>
              <w:jc w:val="center"/>
              <w:rPr>
                <w:szCs w:val="36"/>
              </w:rPr>
            </w:pPr>
            <w:r w:rsidRPr="000F1720">
              <w:rPr>
                <w:szCs w:val="36"/>
              </w:rPr>
              <w:t>75</w:t>
            </w:r>
            <w:r w:rsidRPr="000F1720">
              <w:rPr>
                <w:szCs w:val="36"/>
                <w:vertAlign w:val="superscript"/>
              </w:rPr>
              <w:t>th</w:t>
            </w:r>
          </w:p>
        </w:tc>
        <w:tc>
          <w:tcPr>
            <w:tcW w:w="76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0F1720" w:rsidRDefault="00F72DED" w:rsidP="00A32605">
            <w:pPr>
              <w:jc w:val="center"/>
              <w:rPr>
                <w:szCs w:val="36"/>
              </w:rPr>
            </w:pPr>
            <w:r w:rsidRPr="000F1720">
              <w:rPr>
                <w:szCs w:val="36"/>
              </w:rPr>
              <w:t>95</w:t>
            </w:r>
            <w:r w:rsidRPr="000F1720">
              <w:rPr>
                <w:szCs w:val="36"/>
                <w:vertAlign w:val="superscript"/>
              </w:rPr>
              <w:t>th</w:t>
            </w:r>
          </w:p>
        </w:tc>
      </w:tr>
      <w:tr w:rsidR="00F72DED" w:rsidRPr="000F1720" w:rsidTr="00A32605">
        <w:trPr>
          <w:trHeight w:val="145"/>
        </w:trPr>
        <w:tc>
          <w:tcPr>
            <w:tcW w:w="5000" w:type="pct"/>
            <w:gridSpan w:val="6"/>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left"/>
              <w:rPr>
                <w:rFonts w:ascii="Arial" w:hAnsi="Arial" w:cs="Arial"/>
                <w:szCs w:val="36"/>
              </w:rPr>
            </w:pPr>
            <w:r w:rsidRPr="000F1720">
              <w:rPr>
                <w:rFonts w:eastAsia="Calibri"/>
                <w:b/>
                <w:bCs/>
                <w:color w:val="000000" w:themeColor="text1"/>
                <w:kern w:val="24"/>
                <w:szCs w:val="40"/>
              </w:rPr>
              <w:t>B: Adjustable Height</w:t>
            </w:r>
          </w:p>
          <w:p w:rsidR="00F72DED" w:rsidRPr="000F1720" w:rsidRDefault="00F72DED" w:rsidP="00A32605">
            <w:pPr>
              <w:rPr>
                <w:rFonts w:ascii="Arial" w:hAnsi="Arial" w:cs="Arial"/>
                <w:szCs w:val="36"/>
              </w:rPr>
            </w:pPr>
            <w:r w:rsidRPr="000F1720">
              <w:rPr>
                <w:rFonts w:cs="MS PGothic"/>
                <w:b/>
                <w:bCs/>
                <w:color w:val="000000" w:themeColor="text1"/>
                <w:kern w:val="24"/>
                <w:szCs w:val="40"/>
              </w:rPr>
              <w:t>Grab Bar Option/No Backrest</w:t>
            </w:r>
          </w:p>
        </w:tc>
      </w:tr>
      <w:tr w:rsidR="00F72DED" w:rsidRPr="000F1720" w:rsidTr="00A32605">
        <w:trPr>
          <w:trHeight w:val="210"/>
        </w:trPr>
        <w:tc>
          <w:tcPr>
            <w:tcW w:w="1299"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left"/>
              <w:rPr>
                <w:rFonts w:ascii="Arial" w:hAnsi="Arial" w:cs="Arial"/>
                <w:szCs w:val="36"/>
              </w:rPr>
            </w:pPr>
            <w:r w:rsidRPr="000F1720">
              <w:rPr>
                <w:rFonts w:eastAsia="Calibri"/>
                <w:color w:val="000000" w:themeColor="text1"/>
                <w:kern w:val="24"/>
                <w:szCs w:val="40"/>
              </w:rPr>
              <w:t>Maximum Height (n=72)</w:t>
            </w:r>
          </w:p>
        </w:tc>
        <w:tc>
          <w:tcPr>
            <w:tcW w:w="742"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.3250</w:t>
            </w:r>
          </w:p>
        </w:tc>
        <w:tc>
          <w:tcPr>
            <w:tcW w:w="791"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4.00</w:t>
            </w:r>
          </w:p>
        </w:tc>
        <w:tc>
          <w:tcPr>
            <w:tcW w:w="674"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6.375</w:t>
            </w:r>
          </w:p>
        </w:tc>
        <w:tc>
          <w:tcPr>
            <w:tcW w:w="732"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10.0</w:t>
            </w:r>
          </w:p>
        </w:tc>
        <w:tc>
          <w:tcPr>
            <w:tcW w:w="762"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15.79</w:t>
            </w:r>
          </w:p>
        </w:tc>
      </w:tr>
      <w:tr w:rsidR="00F72DED" w:rsidRPr="000F1720" w:rsidTr="00A32605">
        <w:trPr>
          <w:trHeight w:val="65"/>
        </w:trPr>
        <w:tc>
          <w:tcPr>
            <w:tcW w:w="1299"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left"/>
              <w:rPr>
                <w:rFonts w:ascii="Arial" w:hAnsi="Arial" w:cs="Arial"/>
                <w:szCs w:val="36"/>
              </w:rPr>
            </w:pPr>
            <w:r w:rsidRPr="000F1720">
              <w:rPr>
                <w:rFonts w:eastAsia="Calibri"/>
                <w:color w:val="000000" w:themeColor="text1"/>
                <w:kern w:val="24"/>
                <w:szCs w:val="40"/>
              </w:rPr>
              <w:t>Minimum Height (n=71)</w:t>
            </w:r>
          </w:p>
        </w:tc>
        <w:tc>
          <w:tcPr>
            <w:tcW w:w="742"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1.3</w:t>
            </w:r>
          </w:p>
        </w:tc>
        <w:tc>
          <w:tcPr>
            <w:tcW w:w="79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4.00</w:t>
            </w:r>
          </w:p>
        </w:tc>
        <w:tc>
          <w:tcPr>
            <w:tcW w:w="67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9.00</w:t>
            </w:r>
          </w:p>
        </w:tc>
        <w:tc>
          <w:tcPr>
            <w:tcW w:w="732"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11.75</w:t>
            </w:r>
          </w:p>
        </w:tc>
        <w:tc>
          <w:tcPr>
            <w:tcW w:w="762"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0F1720" w:rsidRDefault="00F72DED" w:rsidP="00A32605">
            <w:pPr>
              <w:jc w:val="center"/>
              <w:rPr>
                <w:rFonts w:ascii="Arial" w:hAnsi="Arial" w:cs="Arial"/>
                <w:szCs w:val="36"/>
              </w:rPr>
            </w:pPr>
            <w:r w:rsidRPr="000F1720">
              <w:rPr>
                <w:rFonts w:eastAsia="Calibri"/>
                <w:color w:val="000000" w:themeColor="text1"/>
                <w:kern w:val="24"/>
                <w:szCs w:val="40"/>
              </w:rPr>
              <w:t>13.5</w:t>
            </w:r>
          </w:p>
        </w:tc>
      </w:tr>
    </w:tbl>
    <w:p w:rsidR="00F72DED" w:rsidRDefault="00F72DED" w:rsidP="00F72DED">
      <w:pPr>
        <w:rPr>
          <w:rFonts w:eastAsia="Calibri"/>
        </w:rPr>
      </w:pPr>
      <w:r>
        <w:rPr>
          <w:rFonts w:eastAsia="Calibri"/>
        </w:rPr>
        <w:t xml:space="preserve"> </w:t>
      </w:r>
    </w:p>
    <w:p w:rsidR="00F72DED" w:rsidRDefault="00F72DED" w:rsidP="00F72DED">
      <w:pPr>
        <w:spacing w:line="480" w:lineRule="auto"/>
        <w:rPr>
          <w:rFonts w:eastAsia="Calibri"/>
        </w:rPr>
      </w:pPr>
      <w:r>
        <w:rPr>
          <w:rFonts w:eastAsia="Calibri"/>
        </w:rPr>
        <w:t xml:space="preserve">For protocol B, </w:t>
      </w:r>
      <w:r w:rsidR="00A547DA">
        <w:rPr>
          <w:rFonts w:eastAsia="Calibri"/>
        </w:rPr>
        <w:t>t</w:t>
      </w:r>
      <w:r>
        <w:rPr>
          <w:rFonts w:eastAsia="Calibri"/>
        </w:rPr>
        <w:t xml:space="preserve">he </w:t>
      </w:r>
      <w:r w:rsidR="00A547DA">
        <w:rPr>
          <w:rFonts w:eastAsia="Calibri"/>
        </w:rPr>
        <w:t xml:space="preserve">majority of subjects (e.g. </w:t>
      </w:r>
      <w:r>
        <w:rPr>
          <w:rFonts w:eastAsia="Calibri"/>
        </w:rPr>
        <w:t>5</w:t>
      </w:r>
      <w:r w:rsidRPr="000F1720">
        <w:rPr>
          <w:rFonts w:eastAsia="Calibri"/>
          <w:vertAlign w:val="superscript"/>
        </w:rPr>
        <w:t>th</w:t>
      </w:r>
      <w:r>
        <w:rPr>
          <w:rFonts w:eastAsia="Calibri"/>
        </w:rPr>
        <w:t xml:space="preserve"> percentile</w:t>
      </w:r>
      <w:r w:rsidR="00A547DA">
        <w:rPr>
          <w:rFonts w:eastAsia="Calibri"/>
        </w:rPr>
        <w:t>, or approximately 95%) were</w:t>
      </w:r>
      <w:r>
        <w:rPr>
          <w:rFonts w:eastAsia="Calibri"/>
        </w:rPr>
        <w:t xml:space="preserve"> able to transfer</w:t>
      </w:r>
      <w:r w:rsidR="00A547DA">
        <w:rPr>
          <w:rFonts w:eastAsia="Calibri"/>
        </w:rPr>
        <w:t xml:space="preserve"> 0.325 inches above and</w:t>
      </w:r>
      <w:r>
        <w:rPr>
          <w:rFonts w:eastAsia="Calibri"/>
        </w:rPr>
        <w:t xml:space="preserve"> 1.3 inches below their WMD seat height, while the 50</w:t>
      </w:r>
      <w:r w:rsidRPr="000F1720">
        <w:rPr>
          <w:rFonts w:eastAsia="Calibri"/>
          <w:vertAlign w:val="superscript"/>
        </w:rPr>
        <w:t>th</w:t>
      </w:r>
      <w:r>
        <w:rPr>
          <w:rFonts w:eastAsia="Calibri"/>
        </w:rPr>
        <w:t xml:space="preserve"> </w:t>
      </w:r>
      <w:r>
        <w:rPr>
          <w:rFonts w:eastAsia="Calibri"/>
        </w:rPr>
        <w:lastRenderedPageBreak/>
        <w:t xml:space="preserve">percentile was able to transfer </w:t>
      </w:r>
      <w:r w:rsidR="00A547DA">
        <w:rPr>
          <w:rFonts w:eastAsia="Calibri"/>
        </w:rPr>
        <w:t xml:space="preserve">6.375 inches higher and </w:t>
      </w:r>
      <w:r>
        <w:rPr>
          <w:rFonts w:eastAsia="Calibri"/>
        </w:rPr>
        <w:t xml:space="preserve">9 inches lower than their WMD seat height. </w:t>
      </w:r>
    </w:p>
    <w:p w:rsidR="00F72DED" w:rsidRDefault="00F72DED" w:rsidP="00F72DED">
      <w:pPr>
        <w:rPr>
          <w:rFonts w:eastAsia="Calibri"/>
        </w:rPr>
      </w:pPr>
    </w:p>
    <w:p w:rsidR="00F72DED" w:rsidRDefault="00F72DED" w:rsidP="00F72DED">
      <w:pPr>
        <w:rPr>
          <w:rFonts w:eastAsia="Calibri"/>
        </w:rPr>
      </w:pPr>
      <w:r w:rsidRPr="00723D35">
        <w:rPr>
          <w:rFonts w:eastAsia="Calibri"/>
          <w:b/>
        </w:rPr>
        <w:t>Table F3.</w:t>
      </w:r>
      <w:r>
        <w:rPr>
          <w:rFonts w:eastAsia="Calibri"/>
        </w:rPr>
        <w:t xml:space="preserve"> Relative Seat Height Difference for High and Low Transfers for Protocol C.</w:t>
      </w:r>
    </w:p>
    <w:p w:rsidR="00F72DED" w:rsidRDefault="00F72DED" w:rsidP="00F72DED">
      <w:pPr>
        <w:rPr>
          <w:rFonts w:eastAsia="Calibri"/>
        </w:rPr>
      </w:pPr>
    </w:p>
    <w:p w:rsidR="00F72DED" w:rsidRDefault="00F72DED" w:rsidP="00F72DED">
      <w:pPr>
        <w:rPr>
          <w:rFonts w:eastAsia="Calibri"/>
        </w:rPr>
      </w:pPr>
    </w:p>
    <w:tbl>
      <w:tblPr>
        <w:tblW w:w="5000" w:type="pct"/>
        <w:tblCellMar>
          <w:left w:w="0" w:type="dxa"/>
          <w:right w:w="0" w:type="dxa"/>
        </w:tblCellMar>
        <w:tblLook w:val="0600"/>
      </w:tblPr>
      <w:tblGrid>
        <w:gridCol w:w="2480"/>
        <w:gridCol w:w="1419"/>
        <w:gridCol w:w="1523"/>
        <w:gridCol w:w="1283"/>
        <w:gridCol w:w="1402"/>
        <w:gridCol w:w="1469"/>
      </w:tblGrid>
      <w:tr w:rsidR="00F72DED" w:rsidRPr="00723D35" w:rsidTr="00A32605">
        <w:trPr>
          <w:trHeight w:val="65"/>
        </w:trPr>
        <w:tc>
          <w:tcPr>
            <w:tcW w:w="1295" w:type="pct"/>
            <w:tcBorders>
              <w:top w:val="nil"/>
              <w:left w:val="nil"/>
              <w:bottom w:val="nil"/>
              <w:right w:val="nil"/>
            </w:tcBorders>
            <w:shd w:val="clear" w:color="auto" w:fill="auto"/>
            <w:tcMar>
              <w:top w:w="15" w:type="dxa"/>
              <w:left w:w="108" w:type="dxa"/>
              <w:bottom w:w="0" w:type="dxa"/>
              <w:right w:w="108" w:type="dxa"/>
            </w:tcMar>
            <w:hideMark/>
          </w:tcPr>
          <w:p w:rsidR="00F72DED" w:rsidRPr="00723D35" w:rsidRDefault="00F72DED" w:rsidP="00A32605">
            <w:pPr>
              <w:jc w:val="left"/>
              <w:rPr>
                <w:szCs w:val="20"/>
              </w:rPr>
            </w:pPr>
          </w:p>
        </w:tc>
        <w:tc>
          <w:tcPr>
            <w:tcW w:w="3705" w:type="pct"/>
            <w:gridSpan w:val="5"/>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Percentiles</w:t>
            </w:r>
          </w:p>
        </w:tc>
      </w:tr>
      <w:tr w:rsidR="00F72DED" w:rsidRPr="00723D35" w:rsidTr="00A32605">
        <w:trPr>
          <w:trHeight w:val="163"/>
        </w:trPr>
        <w:tc>
          <w:tcPr>
            <w:tcW w:w="1295" w:type="pct"/>
            <w:tcBorders>
              <w:top w:val="nil"/>
              <w:left w:val="nil"/>
              <w:bottom w:val="single" w:sz="8" w:space="0" w:color="000000"/>
              <w:right w:val="nil"/>
            </w:tcBorders>
            <w:shd w:val="clear" w:color="auto" w:fill="auto"/>
            <w:tcMar>
              <w:top w:w="15" w:type="dxa"/>
              <w:left w:w="108" w:type="dxa"/>
              <w:bottom w:w="0" w:type="dxa"/>
              <w:right w:w="108" w:type="dxa"/>
            </w:tcMar>
            <w:hideMark/>
          </w:tcPr>
          <w:p w:rsidR="00F72DED" w:rsidRPr="00723D35" w:rsidRDefault="00F72DED" w:rsidP="00A32605">
            <w:pPr>
              <w:jc w:val="left"/>
              <w:rPr>
                <w:rFonts w:ascii="Arial" w:hAnsi="Arial" w:cs="Arial"/>
                <w:szCs w:val="36"/>
              </w:rPr>
            </w:pPr>
          </w:p>
        </w:tc>
        <w:tc>
          <w:tcPr>
            <w:tcW w:w="74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723D35" w:rsidRDefault="00F72DED" w:rsidP="00A32605">
            <w:pPr>
              <w:jc w:val="center"/>
              <w:rPr>
                <w:szCs w:val="36"/>
              </w:rPr>
            </w:pPr>
            <w:r w:rsidRPr="00B17CB8">
              <w:rPr>
                <w:szCs w:val="36"/>
              </w:rPr>
              <w:t>5</w:t>
            </w:r>
            <w:r w:rsidRPr="00B17CB8">
              <w:rPr>
                <w:szCs w:val="36"/>
                <w:vertAlign w:val="superscript"/>
              </w:rPr>
              <w:t>th</w:t>
            </w:r>
          </w:p>
        </w:tc>
        <w:tc>
          <w:tcPr>
            <w:tcW w:w="79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723D35" w:rsidRDefault="00F72DED" w:rsidP="00A32605">
            <w:pPr>
              <w:rPr>
                <w:szCs w:val="36"/>
              </w:rPr>
            </w:pPr>
            <w:r w:rsidRPr="00B17CB8">
              <w:rPr>
                <w:szCs w:val="36"/>
              </w:rPr>
              <w:t>25</w:t>
            </w:r>
            <w:r w:rsidRPr="00B17CB8">
              <w:rPr>
                <w:szCs w:val="36"/>
                <w:vertAlign w:val="superscript"/>
              </w:rPr>
              <w:t>th</w:t>
            </w:r>
          </w:p>
        </w:tc>
        <w:tc>
          <w:tcPr>
            <w:tcW w:w="67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723D35" w:rsidRDefault="00F72DED" w:rsidP="00A32605">
            <w:pPr>
              <w:jc w:val="center"/>
              <w:rPr>
                <w:szCs w:val="36"/>
              </w:rPr>
            </w:pPr>
            <w:r w:rsidRPr="00B17CB8">
              <w:rPr>
                <w:szCs w:val="36"/>
              </w:rPr>
              <w:t>50</w:t>
            </w:r>
            <w:r w:rsidRPr="00B17CB8">
              <w:rPr>
                <w:szCs w:val="36"/>
                <w:vertAlign w:val="superscript"/>
              </w:rPr>
              <w:t>th</w:t>
            </w:r>
          </w:p>
        </w:tc>
        <w:tc>
          <w:tcPr>
            <w:tcW w:w="73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723D35" w:rsidRDefault="00F72DED" w:rsidP="00A32605">
            <w:pPr>
              <w:jc w:val="center"/>
              <w:rPr>
                <w:szCs w:val="36"/>
              </w:rPr>
            </w:pPr>
            <w:r w:rsidRPr="00B17CB8">
              <w:rPr>
                <w:szCs w:val="36"/>
              </w:rPr>
              <w:t>75</w:t>
            </w:r>
            <w:r w:rsidRPr="00B17CB8">
              <w:rPr>
                <w:szCs w:val="36"/>
                <w:vertAlign w:val="superscript"/>
              </w:rPr>
              <w:t>th</w:t>
            </w:r>
          </w:p>
        </w:tc>
        <w:tc>
          <w:tcPr>
            <w:tcW w:w="76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F72DED" w:rsidRPr="00723D35" w:rsidRDefault="00F72DED" w:rsidP="00A32605">
            <w:pPr>
              <w:jc w:val="center"/>
              <w:rPr>
                <w:szCs w:val="36"/>
              </w:rPr>
            </w:pPr>
            <w:r w:rsidRPr="00B17CB8">
              <w:rPr>
                <w:szCs w:val="36"/>
              </w:rPr>
              <w:t>95</w:t>
            </w:r>
            <w:r w:rsidRPr="00B17CB8">
              <w:rPr>
                <w:szCs w:val="36"/>
                <w:vertAlign w:val="superscript"/>
              </w:rPr>
              <w:t>th</w:t>
            </w:r>
          </w:p>
        </w:tc>
      </w:tr>
      <w:tr w:rsidR="00F72DED" w:rsidRPr="00723D35" w:rsidTr="00A32605">
        <w:trPr>
          <w:trHeight w:val="45"/>
        </w:trPr>
        <w:tc>
          <w:tcPr>
            <w:tcW w:w="5000" w:type="pct"/>
            <w:gridSpan w:val="6"/>
            <w:tcBorders>
              <w:top w:val="single" w:sz="8" w:space="0" w:color="000000"/>
              <w:left w:val="nil"/>
              <w:bottom w:val="nil"/>
              <w:right w:val="nil"/>
            </w:tcBorders>
            <w:shd w:val="clear" w:color="auto" w:fill="auto"/>
            <w:tcMar>
              <w:top w:w="15" w:type="dxa"/>
              <w:left w:w="108" w:type="dxa"/>
              <w:bottom w:w="0" w:type="dxa"/>
              <w:right w:w="108" w:type="dxa"/>
            </w:tcMar>
            <w:hideMark/>
          </w:tcPr>
          <w:p w:rsidR="00F72DED" w:rsidRPr="00723D35" w:rsidRDefault="00F72DED" w:rsidP="00A32605">
            <w:pPr>
              <w:jc w:val="left"/>
              <w:rPr>
                <w:rFonts w:ascii="Arial" w:hAnsi="Arial" w:cs="Arial"/>
                <w:szCs w:val="36"/>
              </w:rPr>
            </w:pPr>
            <w:r w:rsidRPr="00723D35">
              <w:rPr>
                <w:rFonts w:eastAsia="Calibri"/>
                <w:b/>
                <w:bCs/>
                <w:color w:val="000000" w:themeColor="text1"/>
                <w:kern w:val="24"/>
                <w:szCs w:val="40"/>
              </w:rPr>
              <w:t>C. Adjustable Height</w:t>
            </w:r>
          </w:p>
          <w:p w:rsidR="00F72DED" w:rsidRPr="00723D35" w:rsidRDefault="00F72DED" w:rsidP="00A32605">
            <w:pPr>
              <w:rPr>
                <w:rFonts w:ascii="Arial" w:hAnsi="Arial" w:cs="Arial"/>
                <w:szCs w:val="36"/>
              </w:rPr>
            </w:pPr>
            <w:r w:rsidRPr="00723D35">
              <w:rPr>
                <w:rFonts w:cs="MS PGothic"/>
                <w:b/>
                <w:bCs/>
                <w:color w:val="000000" w:themeColor="text1"/>
                <w:kern w:val="24"/>
                <w:szCs w:val="40"/>
              </w:rPr>
              <w:t>Grab Bar Option/Backrest Option</w:t>
            </w:r>
          </w:p>
        </w:tc>
      </w:tr>
      <w:tr w:rsidR="00F72DED" w:rsidRPr="00723D35" w:rsidTr="00A32605">
        <w:trPr>
          <w:trHeight w:val="65"/>
        </w:trPr>
        <w:tc>
          <w:tcPr>
            <w:tcW w:w="1295" w:type="pct"/>
            <w:tcBorders>
              <w:top w:val="nil"/>
              <w:left w:val="nil"/>
              <w:bottom w:val="nil"/>
              <w:right w:val="nil"/>
            </w:tcBorders>
            <w:shd w:val="clear" w:color="auto" w:fill="auto"/>
            <w:tcMar>
              <w:top w:w="15" w:type="dxa"/>
              <w:left w:w="108" w:type="dxa"/>
              <w:bottom w:w="0" w:type="dxa"/>
              <w:right w:w="108" w:type="dxa"/>
            </w:tcMar>
            <w:hideMark/>
          </w:tcPr>
          <w:p w:rsidR="00F72DED" w:rsidRPr="00723D35" w:rsidRDefault="00F72DED" w:rsidP="00A32605">
            <w:pPr>
              <w:jc w:val="left"/>
              <w:rPr>
                <w:rFonts w:ascii="Arial" w:hAnsi="Arial" w:cs="Arial"/>
                <w:szCs w:val="36"/>
              </w:rPr>
            </w:pPr>
            <w:r w:rsidRPr="00723D35">
              <w:rPr>
                <w:rFonts w:eastAsia="Calibri"/>
                <w:color w:val="000000" w:themeColor="text1"/>
                <w:kern w:val="24"/>
                <w:szCs w:val="40"/>
              </w:rPr>
              <w:t>Maximum Height (n=72)</w:t>
            </w:r>
          </w:p>
        </w:tc>
        <w:tc>
          <w:tcPr>
            <w:tcW w:w="741"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.3250</w:t>
            </w:r>
          </w:p>
        </w:tc>
        <w:tc>
          <w:tcPr>
            <w:tcW w:w="795"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4.00</w:t>
            </w:r>
          </w:p>
        </w:tc>
        <w:tc>
          <w:tcPr>
            <w:tcW w:w="670"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6.5</w:t>
            </w:r>
          </w:p>
        </w:tc>
        <w:tc>
          <w:tcPr>
            <w:tcW w:w="732"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10.0</w:t>
            </w:r>
          </w:p>
        </w:tc>
        <w:tc>
          <w:tcPr>
            <w:tcW w:w="768" w:type="pct"/>
            <w:tcBorders>
              <w:top w:val="nil"/>
              <w:left w:val="nil"/>
              <w:bottom w:val="nil"/>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13.34</w:t>
            </w:r>
          </w:p>
        </w:tc>
      </w:tr>
      <w:tr w:rsidR="00F72DED" w:rsidRPr="00723D35" w:rsidTr="00A32605">
        <w:trPr>
          <w:trHeight w:val="65"/>
        </w:trPr>
        <w:tc>
          <w:tcPr>
            <w:tcW w:w="1295" w:type="pct"/>
            <w:tcBorders>
              <w:top w:val="nil"/>
              <w:left w:val="nil"/>
              <w:bottom w:val="single" w:sz="8" w:space="0" w:color="000000"/>
              <w:right w:val="nil"/>
            </w:tcBorders>
            <w:shd w:val="clear" w:color="auto" w:fill="auto"/>
            <w:tcMar>
              <w:top w:w="15" w:type="dxa"/>
              <w:left w:w="108" w:type="dxa"/>
              <w:bottom w:w="0" w:type="dxa"/>
              <w:right w:w="108" w:type="dxa"/>
            </w:tcMar>
            <w:hideMark/>
          </w:tcPr>
          <w:p w:rsidR="00F72DED" w:rsidRPr="00723D35" w:rsidRDefault="00F72DED" w:rsidP="00A32605">
            <w:pPr>
              <w:jc w:val="left"/>
              <w:rPr>
                <w:rFonts w:ascii="Arial" w:hAnsi="Arial" w:cs="Arial"/>
                <w:szCs w:val="36"/>
              </w:rPr>
            </w:pPr>
            <w:r w:rsidRPr="00723D35">
              <w:rPr>
                <w:rFonts w:eastAsia="Calibri"/>
                <w:color w:val="000000" w:themeColor="text1"/>
                <w:kern w:val="24"/>
                <w:szCs w:val="40"/>
              </w:rPr>
              <w:t>Minimum Height (n=71)</w:t>
            </w:r>
          </w:p>
        </w:tc>
        <w:tc>
          <w:tcPr>
            <w:tcW w:w="74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1.50</w:t>
            </w:r>
          </w:p>
        </w:tc>
        <w:tc>
          <w:tcPr>
            <w:tcW w:w="795"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4.375</w:t>
            </w:r>
          </w:p>
        </w:tc>
        <w:tc>
          <w:tcPr>
            <w:tcW w:w="670"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9.375</w:t>
            </w:r>
          </w:p>
        </w:tc>
        <w:tc>
          <w:tcPr>
            <w:tcW w:w="732"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11.75</w:t>
            </w:r>
          </w:p>
        </w:tc>
        <w:tc>
          <w:tcPr>
            <w:tcW w:w="768"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rsidR="00F72DED" w:rsidRPr="00723D35" w:rsidRDefault="00F72DED" w:rsidP="00A32605">
            <w:pPr>
              <w:jc w:val="center"/>
              <w:rPr>
                <w:rFonts w:ascii="Arial" w:hAnsi="Arial" w:cs="Arial"/>
                <w:szCs w:val="36"/>
              </w:rPr>
            </w:pPr>
            <w:r w:rsidRPr="00723D35">
              <w:rPr>
                <w:rFonts w:eastAsia="Calibri"/>
                <w:color w:val="000000" w:themeColor="text1"/>
                <w:kern w:val="24"/>
                <w:szCs w:val="40"/>
              </w:rPr>
              <w:t>13.5</w:t>
            </w:r>
          </w:p>
        </w:tc>
      </w:tr>
    </w:tbl>
    <w:p w:rsidR="00F72DED" w:rsidRDefault="00F72DED" w:rsidP="00F72DED">
      <w:pPr>
        <w:rPr>
          <w:rFonts w:eastAsia="Calibri"/>
        </w:rPr>
      </w:pPr>
    </w:p>
    <w:p w:rsidR="00F72DED" w:rsidRDefault="00F72DED" w:rsidP="00F72DED">
      <w:pPr>
        <w:spacing w:line="480" w:lineRule="auto"/>
        <w:rPr>
          <w:rFonts w:eastAsia="Calibri"/>
        </w:rPr>
      </w:pPr>
      <w:r>
        <w:rPr>
          <w:rFonts w:eastAsia="Calibri"/>
        </w:rPr>
        <w:t xml:space="preserve">Protocol C follows a similar trend to protocol B. The </w:t>
      </w:r>
      <w:r w:rsidR="00A547DA">
        <w:rPr>
          <w:rFonts w:eastAsia="Calibri"/>
        </w:rPr>
        <w:t>majority of subjects (</w:t>
      </w:r>
      <w:r>
        <w:rPr>
          <w:rFonts w:eastAsia="Calibri"/>
        </w:rPr>
        <w:t>5</w:t>
      </w:r>
      <w:r w:rsidRPr="00B17CB8">
        <w:rPr>
          <w:rFonts w:eastAsia="Calibri"/>
          <w:vertAlign w:val="superscript"/>
        </w:rPr>
        <w:t>th</w:t>
      </w:r>
      <w:r>
        <w:rPr>
          <w:rFonts w:eastAsia="Calibri"/>
        </w:rPr>
        <w:t xml:space="preserve"> percentile</w:t>
      </w:r>
      <w:r w:rsidR="00A547DA">
        <w:rPr>
          <w:rFonts w:eastAsia="Calibri"/>
        </w:rPr>
        <w:t xml:space="preserve"> or about 95%)</w:t>
      </w:r>
      <w:r>
        <w:rPr>
          <w:rFonts w:eastAsia="Calibri"/>
        </w:rPr>
        <w:t xml:space="preserve"> </w:t>
      </w:r>
      <w:r w:rsidR="00A547DA">
        <w:rPr>
          <w:rFonts w:eastAsia="Calibri"/>
        </w:rPr>
        <w:t>were</w:t>
      </w:r>
      <w:r>
        <w:rPr>
          <w:rFonts w:eastAsia="Calibri"/>
        </w:rPr>
        <w:t xml:space="preserve"> able to transfer </w:t>
      </w:r>
      <w:r w:rsidR="00A547DA">
        <w:rPr>
          <w:rFonts w:eastAsia="Calibri"/>
        </w:rPr>
        <w:t xml:space="preserve">0.325 inches higher and 1.5 inches lower </w:t>
      </w:r>
      <w:r>
        <w:rPr>
          <w:rFonts w:eastAsia="Calibri"/>
        </w:rPr>
        <w:t xml:space="preserve">than their WMD seat. </w:t>
      </w: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F72DED" w:rsidRDefault="00F72DED" w:rsidP="00F72DED">
      <w:pPr>
        <w:rPr>
          <w:rFonts w:eastAsia="Calibri"/>
        </w:rPr>
      </w:pPr>
    </w:p>
    <w:p w:rsidR="00A547DA" w:rsidRDefault="00A547DA" w:rsidP="00F72DED">
      <w:pPr>
        <w:pStyle w:val="Title"/>
        <w:rPr>
          <w:rFonts w:eastAsia="Calibri"/>
        </w:rPr>
      </w:pPr>
      <w:bookmarkStart w:id="181" w:name="_Toc434861955"/>
      <w:bookmarkStart w:id="182" w:name="_Toc435624257"/>
    </w:p>
    <w:p w:rsidR="00A547DA" w:rsidRDefault="00A547DA" w:rsidP="00F72DED">
      <w:pPr>
        <w:pStyle w:val="Title"/>
        <w:rPr>
          <w:rFonts w:eastAsia="Calibri"/>
        </w:rPr>
      </w:pPr>
    </w:p>
    <w:p w:rsidR="00F72DED" w:rsidRDefault="00F72DED" w:rsidP="00F72DED">
      <w:pPr>
        <w:pStyle w:val="Title"/>
        <w:rPr>
          <w:rFonts w:eastAsia="Calibri"/>
          <w:b w:val="0"/>
        </w:rPr>
      </w:pPr>
      <w:r>
        <w:rPr>
          <w:rFonts w:eastAsia="Calibri"/>
        </w:rPr>
        <w:lastRenderedPageBreak/>
        <w:t xml:space="preserve">Addendum G: </w:t>
      </w:r>
      <w:r w:rsidRPr="005A6E94">
        <w:rPr>
          <w:rFonts w:eastAsia="Calibri"/>
          <w:b w:val="0"/>
          <w:sz w:val="24"/>
        </w:rPr>
        <w:t>Comparison of Transfer Abilities between Men and Women</w:t>
      </w:r>
      <w:bookmarkEnd w:id="181"/>
      <w:bookmarkEnd w:id="182"/>
      <w:r w:rsidRPr="005A6E94">
        <w:rPr>
          <w:rFonts w:eastAsia="Calibri"/>
          <w:b w:val="0"/>
          <w:sz w:val="24"/>
        </w:rPr>
        <w:t xml:space="preserve"> </w:t>
      </w:r>
    </w:p>
    <w:p w:rsidR="00F72DED" w:rsidRDefault="00F72DED" w:rsidP="00F72DED">
      <w:pPr>
        <w:rPr>
          <w:rFonts w:eastAsia="Calibri"/>
        </w:rPr>
      </w:pPr>
    </w:p>
    <w:p w:rsidR="00F72DED" w:rsidRDefault="00F72DED" w:rsidP="00F72DED">
      <w:pPr>
        <w:spacing w:line="480" w:lineRule="auto"/>
        <w:rPr>
          <w:rFonts w:eastAsia="Calibri"/>
        </w:rPr>
      </w:pPr>
      <w:r w:rsidRPr="00442CC9">
        <w:t>The sample consisted of 55 men and 17 women with</w:t>
      </w:r>
      <w:r>
        <w:t xml:space="preserve"> women having</w:t>
      </w:r>
      <w:r w:rsidRPr="00442CC9">
        <w:t xml:space="preserve"> an average age of 4</w:t>
      </w:r>
      <w:r>
        <w:t>8</w:t>
      </w:r>
      <w:r w:rsidRPr="00442CC9">
        <w:t xml:space="preserve"> ± </w:t>
      </w:r>
      <w:r>
        <w:t>12</w:t>
      </w:r>
      <w:r w:rsidRPr="00442CC9">
        <w:t xml:space="preserve"> years, body weight of </w:t>
      </w:r>
      <w:r w:rsidR="00BF21D2">
        <w:t>163.14</w:t>
      </w:r>
      <w:r w:rsidRPr="00442CC9">
        <w:t xml:space="preserve"> ± </w:t>
      </w:r>
      <w:r w:rsidR="00BF21D2">
        <w:t>50.71</w:t>
      </w:r>
      <w:r w:rsidR="00965CBC">
        <w:t xml:space="preserve"> pounds</w:t>
      </w:r>
      <w:r w:rsidRPr="00442CC9">
        <w:t xml:space="preserve"> and a height of </w:t>
      </w:r>
      <w:r w:rsidR="00BF21D2">
        <w:t>64.17</w:t>
      </w:r>
      <w:r w:rsidRPr="00442CC9">
        <w:t>±</w:t>
      </w:r>
      <w:r w:rsidR="00965CBC">
        <w:t xml:space="preserve">3.0 inches </w:t>
      </w:r>
      <w:r>
        <w:t>and men having an average</w:t>
      </w:r>
      <w:r w:rsidRPr="00347DA1">
        <w:t xml:space="preserve"> </w:t>
      </w:r>
      <w:r w:rsidRPr="00442CC9">
        <w:t>age of 4</w:t>
      </w:r>
      <w:r>
        <w:t>5</w:t>
      </w:r>
      <w:r w:rsidRPr="00442CC9">
        <w:t xml:space="preserve"> ± </w:t>
      </w:r>
      <w:r>
        <w:t>16</w:t>
      </w:r>
      <w:r w:rsidRPr="00442CC9">
        <w:t xml:space="preserve"> years, body weight of </w:t>
      </w:r>
      <w:r w:rsidR="00136035">
        <w:t>180.78</w:t>
      </w:r>
      <w:r w:rsidRPr="00442CC9">
        <w:t xml:space="preserve"> ± </w:t>
      </w:r>
      <w:r w:rsidR="00136035">
        <w:t>55.12</w:t>
      </w:r>
      <w:r w:rsidR="00965CBC">
        <w:t xml:space="preserve"> pounds</w:t>
      </w:r>
      <w:r w:rsidRPr="00442CC9">
        <w:t xml:space="preserve"> and a height of </w:t>
      </w:r>
      <w:r w:rsidR="00BF21D2">
        <w:t>68.11</w:t>
      </w:r>
      <w:r w:rsidRPr="00442CC9">
        <w:t>±</w:t>
      </w:r>
      <w:r w:rsidR="00965CBC">
        <w:t xml:space="preserve">0.6 </w:t>
      </w:r>
      <w:r w:rsidR="00BF21D2">
        <w:t>in</w:t>
      </w:r>
      <w:r w:rsidR="00965CBC">
        <w:t>ches</w:t>
      </w:r>
      <w:r w:rsidRPr="00442CC9">
        <w:t>.</w:t>
      </w:r>
      <w:r>
        <w:t xml:space="preserve"> </w:t>
      </w:r>
      <w:r w:rsidRPr="00442CC9">
        <w:t xml:space="preserve">The average </w:t>
      </w:r>
      <w:r>
        <w:t>wheelchair seat to floor</w:t>
      </w:r>
      <w:r w:rsidRPr="00442CC9">
        <w:t xml:space="preserve"> height for men was </w:t>
      </w:r>
      <w:r w:rsidR="00136035">
        <w:t>22.2</w:t>
      </w:r>
      <w:r w:rsidRPr="00442CC9">
        <w:t xml:space="preserve"> (±</w:t>
      </w:r>
      <w:r w:rsidR="00136035">
        <w:t>1.44</w:t>
      </w:r>
      <w:r w:rsidRPr="00442CC9">
        <w:t>) in</w:t>
      </w:r>
      <w:r w:rsidR="00965CBC">
        <w:t>ches</w:t>
      </w:r>
      <w:r w:rsidRPr="00442CC9">
        <w:t xml:space="preserve"> and the average height for women was </w:t>
      </w:r>
      <w:r w:rsidR="00136035">
        <w:t>21.65</w:t>
      </w:r>
      <w:r w:rsidRPr="00442CC9">
        <w:t xml:space="preserve"> (±</w:t>
      </w:r>
      <w:r w:rsidR="00136035">
        <w:t>1.31</w:t>
      </w:r>
      <w:bookmarkStart w:id="183" w:name="_GoBack"/>
      <w:bookmarkEnd w:id="183"/>
      <w:r w:rsidR="00965CBC">
        <w:t>) inches</w:t>
      </w:r>
      <w:r w:rsidRPr="00442CC9">
        <w:t>.</w:t>
      </w:r>
      <w:r>
        <w:t xml:space="preserve"> The following figures G1 and G2 show the difference in transfer ability between men and women for high and low transfers. </w:t>
      </w:r>
    </w:p>
    <w:p w:rsidR="00F72DED" w:rsidRDefault="00F72DED" w:rsidP="00F72DED">
      <w:pPr>
        <w:jc w:val="center"/>
        <w:rPr>
          <w:rFonts w:eastAsia="Calibri"/>
        </w:rPr>
      </w:pPr>
      <w:r w:rsidRPr="00AF4834">
        <w:rPr>
          <w:rFonts w:eastAsia="Calibri"/>
          <w:noProof/>
        </w:rPr>
        <w:drawing>
          <wp:inline distT="0" distB="0" distL="0" distR="0">
            <wp:extent cx="4561367" cy="3040912"/>
            <wp:effectExtent l="0" t="0" r="10795" b="26670"/>
            <wp:docPr id="1" name="Chart 1" descr="Figure shows a bar graph showing the difference in transfer ability between men and women for the three maximum height transf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2DED" w:rsidRDefault="00F72DED" w:rsidP="00F72DED">
      <w:pPr>
        <w:ind w:left="720"/>
        <w:rPr>
          <w:rFonts w:eastAsia="Calibri"/>
        </w:rPr>
      </w:pPr>
      <w:r w:rsidRPr="00AF4834">
        <w:rPr>
          <w:rFonts w:eastAsia="Calibri"/>
          <w:b/>
        </w:rPr>
        <w:t>Figure G1</w:t>
      </w:r>
      <w:r>
        <w:rPr>
          <w:rFonts w:eastAsia="Calibri"/>
        </w:rPr>
        <w:t xml:space="preserve">. </w:t>
      </w:r>
      <w:r w:rsidR="00965CBC">
        <w:rPr>
          <w:rFonts w:eastAsia="Calibri"/>
        </w:rPr>
        <w:t>Mean d</w:t>
      </w:r>
      <w:r>
        <w:rPr>
          <w:rFonts w:eastAsia="Calibri"/>
        </w:rPr>
        <w:t xml:space="preserve">ifferences </w:t>
      </w:r>
      <w:r w:rsidR="00B035B8">
        <w:rPr>
          <w:rFonts w:eastAsia="Calibri"/>
        </w:rPr>
        <w:t xml:space="preserve">in heights achieved relative to the ground </w:t>
      </w:r>
      <w:r>
        <w:rPr>
          <w:rFonts w:eastAsia="Calibri"/>
        </w:rPr>
        <w:t>between men and women for high transfers for all three protocols.</w:t>
      </w:r>
    </w:p>
    <w:p w:rsidR="00F72DED" w:rsidRDefault="00F72DED" w:rsidP="00F72DED">
      <w:pPr>
        <w:ind w:left="720"/>
        <w:rPr>
          <w:rFonts w:eastAsia="Calibri"/>
        </w:rPr>
      </w:pPr>
    </w:p>
    <w:p w:rsidR="00F72DED" w:rsidRDefault="00F72DED" w:rsidP="00F72DED">
      <w:pPr>
        <w:spacing w:line="480" w:lineRule="auto"/>
      </w:pPr>
      <w:r w:rsidRPr="00442CC9">
        <w:t xml:space="preserve">Men transferred significantly higher (A: </w:t>
      </w:r>
      <w:r>
        <w:t>29.47</w:t>
      </w:r>
      <w:r w:rsidRPr="00442CC9">
        <w:t xml:space="preserve"> (</w:t>
      </w:r>
      <w:r>
        <w:t>3.9</w:t>
      </w:r>
      <w:r w:rsidRPr="00442CC9">
        <w:t xml:space="preserve">), B: </w:t>
      </w:r>
      <w:r>
        <w:t>30.53</w:t>
      </w:r>
      <w:r w:rsidRPr="00442CC9">
        <w:t xml:space="preserve"> (</w:t>
      </w:r>
      <w:r>
        <w:t>4.2</w:t>
      </w:r>
      <w:r w:rsidRPr="00442CC9">
        <w:t xml:space="preserve">), C: </w:t>
      </w:r>
      <w:r>
        <w:t>30.21</w:t>
      </w:r>
      <w:r w:rsidRPr="00442CC9">
        <w:t xml:space="preserve"> (</w:t>
      </w:r>
      <w:r>
        <w:t>3.4</w:t>
      </w:r>
      <w:r w:rsidRPr="00442CC9">
        <w:t xml:space="preserve">) </w:t>
      </w:r>
      <w:r>
        <w:t>inch</w:t>
      </w:r>
      <w:r w:rsidRPr="00442CC9">
        <w:t xml:space="preserve">) than the women (A: </w:t>
      </w:r>
      <w:r>
        <w:t>26.15</w:t>
      </w:r>
      <w:r w:rsidRPr="00442CC9">
        <w:t xml:space="preserve"> (</w:t>
      </w:r>
      <w:r>
        <w:t>2.5</w:t>
      </w:r>
      <w:r w:rsidRPr="00442CC9">
        <w:t xml:space="preserve">), B: </w:t>
      </w:r>
      <w:r>
        <w:t>26.73</w:t>
      </w:r>
      <w:r w:rsidRPr="00442CC9">
        <w:t xml:space="preserve"> (</w:t>
      </w:r>
      <w:r>
        <w:t>2.7</w:t>
      </w:r>
      <w:r w:rsidRPr="00442CC9">
        <w:t xml:space="preserve">), C: </w:t>
      </w:r>
      <w:r>
        <w:t>26.71</w:t>
      </w:r>
      <w:r w:rsidRPr="00442CC9">
        <w:t xml:space="preserve"> (</w:t>
      </w:r>
      <w:r>
        <w:t>2.5</w:t>
      </w:r>
      <w:r w:rsidRPr="00442CC9">
        <w:t xml:space="preserve">) </w:t>
      </w:r>
      <w:r>
        <w:t>inches</w:t>
      </w:r>
      <w:r w:rsidRPr="00442CC9">
        <w:t>) with p-values (0.01, p&lt;0.01 and p&lt;0.01).</w:t>
      </w:r>
    </w:p>
    <w:p w:rsidR="00F72DED" w:rsidRDefault="00F72DED" w:rsidP="00F72DED">
      <w:pPr>
        <w:jc w:val="center"/>
        <w:rPr>
          <w:rFonts w:eastAsia="Calibri"/>
        </w:rPr>
      </w:pPr>
      <w:r w:rsidRPr="00AF4834">
        <w:rPr>
          <w:rFonts w:eastAsia="Calibri"/>
          <w:noProof/>
        </w:rPr>
        <w:lastRenderedPageBreak/>
        <w:drawing>
          <wp:inline distT="0" distB="0" distL="0" distR="0">
            <wp:extent cx="4848447" cy="3296093"/>
            <wp:effectExtent l="19050" t="0" r="28353" b="0"/>
            <wp:docPr id="5" name="Chart 5" descr="Figure shows a bar graph showing the difference in transfer ability between men and women for the three minimum height transf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35B8" w:rsidRDefault="00B035B8" w:rsidP="00F72DED">
      <w:pPr>
        <w:ind w:left="720"/>
        <w:rPr>
          <w:rFonts w:eastAsia="Calibri"/>
          <w:b/>
        </w:rPr>
      </w:pPr>
    </w:p>
    <w:p w:rsidR="00F72DED" w:rsidRDefault="00F72DED" w:rsidP="00F72DED">
      <w:pPr>
        <w:ind w:left="720"/>
        <w:rPr>
          <w:rFonts w:eastAsia="Calibri"/>
        </w:rPr>
      </w:pPr>
      <w:r w:rsidRPr="00AF4834">
        <w:rPr>
          <w:rFonts w:eastAsia="Calibri"/>
          <w:b/>
        </w:rPr>
        <w:t>Figure G2</w:t>
      </w:r>
      <w:r>
        <w:rPr>
          <w:rFonts w:eastAsia="Calibri"/>
        </w:rPr>
        <w:t xml:space="preserve">. </w:t>
      </w:r>
      <w:r w:rsidR="00965CBC">
        <w:rPr>
          <w:rFonts w:eastAsia="Calibri"/>
        </w:rPr>
        <w:t>Mean d</w:t>
      </w:r>
      <w:r>
        <w:rPr>
          <w:rFonts w:eastAsia="Calibri"/>
        </w:rPr>
        <w:t>ifferences between men and women for low transfers for all three protocols.</w:t>
      </w:r>
      <w:r w:rsidR="00205C53">
        <w:rPr>
          <w:rFonts w:eastAsia="Calibri"/>
        </w:rPr>
        <w:t xml:space="preserve"> The data are shown in inches.</w:t>
      </w:r>
    </w:p>
    <w:p w:rsidR="00F72DED" w:rsidRDefault="00F72DED" w:rsidP="00F72DED">
      <w:pPr>
        <w:rPr>
          <w:rFonts w:eastAsia="Calibri"/>
        </w:rPr>
      </w:pPr>
    </w:p>
    <w:p w:rsidR="002B65CB" w:rsidRDefault="002B65CB" w:rsidP="00F72DED">
      <w:pPr>
        <w:spacing w:line="480" w:lineRule="auto"/>
      </w:pPr>
    </w:p>
    <w:p w:rsidR="00F72DED" w:rsidRDefault="00F72DED" w:rsidP="00F72DED">
      <w:pPr>
        <w:spacing w:line="480" w:lineRule="auto"/>
      </w:pPr>
      <w:r w:rsidRPr="00442CC9">
        <w:t xml:space="preserve">Additionally, men transferred significantly lower (A: </w:t>
      </w:r>
      <w:r>
        <w:t>13.6</w:t>
      </w:r>
      <w:r w:rsidRPr="00442CC9">
        <w:t xml:space="preserve"> (</w:t>
      </w:r>
      <w:r>
        <w:t>4.02</w:t>
      </w:r>
      <w:r w:rsidRPr="00442CC9">
        <w:t xml:space="preserve">), B: </w:t>
      </w:r>
      <w:r>
        <w:t>12.61</w:t>
      </w:r>
      <w:r w:rsidRPr="00442CC9">
        <w:t xml:space="preserve"> (</w:t>
      </w:r>
      <w:r>
        <w:t>3.60</w:t>
      </w:r>
      <w:r w:rsidRPr="00442CC9">
        <w:t xml:space="preserve">), C: </w:t>
      </w:r>
      <w:r>
        <w:t>12.74</w:t>
      </w:r>
      <w:r w:rsidRPr="00442CC9">
        <w:t xml:space="preserve"> (</w:t>
      </w:r>
      <w:r>
        <w:t>3.7</w:t>
      </w:r>
      <w:r w:rsidRPr="00442CC9">
        <w:t xml:space="preserve">) </w:t>
      </w:r>
      <w:r>
        <w:t>inches</w:t>
      </w:r>
      <w:r w:rsidRPr="00442CC9">
        <w:t xml:space="preserve">) than women (A: </w:t>
      </w:r>
      <w:r>
        <w:t>17.84</w:t>
      </w:r>
      <w:r w:rsidRPr="00442CC9">
        <w:t xml:space="preserve"> (</w:t>
      </w:r>
      <w:r>
        <w:t>4.2</w:t>
      </w:r>
      <w:r w:rsidRPr="00442CC9">
        <w:t xml:space="preserve">), B: </w:t>
      </w:r>
      <w:r>
        <w:t>16.7</w:t>
      </w:r>
      <w:r w:rsidRPr="00442CC9">
        <w:t xml:space="preserve"> (</w:t>
      </w:r>
      <w:r>
        <w:t>4.41</w:t>
      </w:r>
      <w:r w:rsidRPr="00442CC9">
        <w:t xml:space="preserve">), C: </w:t>
      </w:r>
      <w:r>
        <w:t>16.36</w:t>
      </w:r>
      <w:r w:rsidRPr="00442CC9">
        <w:t xml:space="preserve"> (</w:t>
      </w:r>
      <w:r>
        <w:t>4.69) inches</w:t>
      </w:r>
      <w:r w:rsidRPr="00442CC9">
        <w:t>) with p-values (0.04, 0.04 and 0.026).</w:t>
      </w:r>
    </w:p>
    <w:p w:rsidR="00F72DED" w:rsidRDefault="00F72DED" w:rsidP="00F72DED">
      <w:pPr>
        <w:spacing w:line="480" w:lineRule="auto"/>
      </w:pPr>
    </w:p>
    <w:p w:rsidR="00205C53" w:rsidRDefault="00F72DED" w:rsidP="00F72DED">
      <w:pPr>
        <w:spacing w:line="480" w:lineRule="auto"/>
      </w:pPr>
      <w:r w:rsidRPr="00442CC9">
        <w:t xml:space="preserve">The addition of grab </w:t>
      </w:r>
      <w:r>
        <w:t xml:space="preserve">bars </w:t>
      </w:r>
      <w:r w:rsidRPr="00442CC9">
        <w:t xml:space="preserve">helped the women and the men to transfer slightly higher and lower than their </w:t>
      </w:r>
      <w:r>
        <w:t>wheelchair</w:t>
      </w:r>
      <w:r w:rsidRPr="00442CC9">
        <w:t xml:space="preserve"> seat height. </w:t>
      </w:r>
    </w:p>
    <w:p w:rsidR="00205C53" w:rsidRDefault="00205C53">
      <w:pPr>
        <w:spacing w:after="200" w:line="276" w:lineRule="auto"/>
        <w:jc w:val="left"/>
      </w:pPr>
      <w:r>
        <w:br w:type="page"/>
      </w:r>
    </w:p>
    <w:p w:rsidR="00F72DED" w:rsidRDefault="00F72DED" w:rsidP="00F72DED">
      <w:pPr>
        <w:pStyle w:val="Title"/>
        <w:spacing w:line="480" w:lineRule="auto"/>
      </w:pPr>
      <w:bookmarkStart w:id="184" w:name="_Toc401931008"/>
      <w:bookmarkStart w:id="185" w:name="_Toc402857303"/>
      <w:bookmarkStart w:id="186" w:name="_Toc415740636"/>
      <w:bookmarkStart w:id="187" w:name="_Toc434861956"/>
      <w:bookmarkStart w:id="188" w:name="_Toc435624258"/>
      <w:r>
        <w:lastRenderedPageBreak/>
        <w:t>R</w:t>
      </w:r>
      <w:r w:rsidRPr="005C6B05">
        <w:t>eferences</w:t>
      </w:r>
      <w:bookmarkEnd w:id="184"/>
      <w:bookmarkEnd w:id="185"/>
      <w:bookmarkEnd w:id="186"/>
      <w:bookmarkEnd w:id="187"/>
      <w:bookmarkEnd w:id="188"/>
    </w:p>
    <w:p w:rsidR="00F72DED" w:rsidRDefault="00F72DED" w:rsidP="00F72DED">
      <w:pPr>
        <w:pStyle w:val="ListParagraph"/>
        <w:numPr>
          <w:ilvl w:val="0"/>
          <w:numId w:val="24"/>
        </w:numPr>
        <w:spacing w:line="480" w:lineRule="auto"/>
        <w:ind w:left="360"/>
        <w:jc w:val="left"/>
      </w:pPr>
      <w:r w:rsidRPr="008147A7">
        <w:t>Steinmetz E. Americans with disabilities. Household Economic Studies, 70-107. 2006.</w:t>
      </w:r>
    </w:p>
    <w:p w:rsidR="00F72DED" w:rsidRDefault="00F72DED" w:rsidP="00F72DED">
      <w:pPr>
        <w:pStyle w:val="ListParagraph"/>
        <w:numPr>
          <w:ilvl w:val="0"/>
          <w:numId w:val="24"/>
        </w:numPr>
        <w:spacing w:line="480" w:lineRule="auto"/>
        <w:ind w:left="360"/>
        <w:jc w:val="left"/>
      </w:pPr>
      <w:proofErr w:type="spellStart"/>
      <w:r w:rsidRPr="008147A7">
        <w:t>Brault</w:t>
      </w:r>
      <w:proofErr w:type="spellEnd"/>
      <w:r w:rsidRPr="008147A7">
        <w:t xml:space="preserve"> MW. Americans with disabilities. Household Economic Studies, 70-131. 2012. </w:t>
      </w:r>
    </w:p>
    <w:p w:rsidR="00F72DED" w:rsidRDefault="00F72DED" w:rsidP="00F72DED">
      <w:pPr>
        <w:pStyle w:val="ListParagraph"/>
        <w:numPr>
          <w:ilvl w:val="0"/>
          <w:numId w:val="24"/>
        </w:numPr>
        <w:spacing w:line="480" w:lineRule="auto"/>
        <w:ind w:left="360"/>
        <w:jc w:val="left"/>
      </w:pPr>
      <w:proofErr w:type="spellStart"/>
      <w:r w:rsidRPr="008147A7">
        <w:t>Pentland</w:t>
      </w:r>
      <w:proofErr w:type="spellEnd"/>
      <w:r w:rsidRPr="008147A7">
        <w:t xml:space="preserve"> WE and </w:t>
      </w:r>
      <w:proofErr w:type="spellStart"/>
      <w:r w:rsidRPr="008147A7">
        <w:t>Twomey</w:t>
      </w:r>
      <w:proofErr w:type="spellEnd"/>
      <w:r w:rsidRPr="008147A7">
        <w:t xml:space="preserve"> LT. Upper limb function in persons with long term paraplegia and implications for independence: Part II. Paraplegia 32: 219-224, 1994</w:t>
      </w:r>
    </w:p>
    <w:p w:rsidR="00F72DED" w:rsidRDefault="00F72DED" w:rsidP="00F72DED">
      <w:pPr>
        <w:pStyle w:val="ListParagraph"/>
        <w:numPr>
          <w:ilvl w:val="0"/>
          <w:numId w:val="24"/>
        </w:numPr>
        <w:spacing w:line="480" w:lineRule="auto"/>
        <w:ind w:left="360"/>
        <w:jc w:val="left"/>
      </w:pPr>
      <w:r w:rsidRPr="008147A7">
        <w:t xml:space="preserve">Finley MA, </w:t>
      </w:r>
      <w:proofErr w:type="spellStart"/>
      <w:r w:rsidRPr="008147A7">
        <w:t>McQuade</w:t>
      </w:r>
      <w:proofErr w:type="spellEnd"/>
      <w:r w:rsidRPr="008147A7">
        <w:t xml:space="preserve"> KJ and Rodgers MM. Scapular kinematics during transfers in manual wheelchair users with and without shoulder imp</w:t>
      </w:r>
      <w:r>
        <w:t xml:space="preserve">ingement. </w:t>
      </w:r>
      <w:proofErr w:type="spellStart"/>
      <w:r>
        <w:t>Clin</w:t>
      </w:r>
      <w:proofErr w:type="spellEnd"/>
      <w:r>
        <w:t xml:space="preserve"> </w:t>
      </w:r>
      <w:proofErr w:type="spellStart"/>
      <w:r>
        <w:t>Biomech</w:t>
      </w:r>
      <w:proofErr w:type="spellEnd"/>
      <w:r>
        <w:t xml:space="preserve"> (Bristol, </w:t>
      </w:r>
      <w:r w:rsidRPr="008147A7">
        <w:t>Avon) 20: 32-40, 2005.</w:t>
      </w:r>
    </w:p>
    <w:p w:rsidR="00F72DED" w:rsidRDefault="00F72DED" w:rsidP="00F72DED">
      <w:pPr>
        <w:pStyle w:val="ListParagraph"/>
        <w:numPr>
          <w:ilvl w:val="0"/>
          <w:numId w:val="24"/>
        </w:numPr>
        <w:spacing w:line="480" w:lineRule="auto"/>
        <w:ind w:left="360"/>
        <w:jc w:val="left"/>
      </w:pPr>
      <w:r w:rsidRPr="008147A7">
        <w:t xml:space="preserve">Gagnon D, Koontz AM, </w:t>
      </w:r>
      <w:proofErr w:type="spellStart"/>
      <w:r w:rsidRPr="008147A7">
        <w:t>Mulroy</w:t>
      </w:r>
      <w:proofErr w:type="spellEnd"/>
      <w:r w:rsidRPr="008147A7">
        <w:t xml:space="preserve"> S, </w:t>
      </w:r>
      <w:proofErr w:type="spellStart"/>
      <w:r w:rsidRPr="008147A7">
        <w:t>Nawoczenski</w:t>
      </w:r>
      <w:proofErr w:type="spellEnd"/>
      <w:r w:rsidRPr="008147A7">
        <w:t xml:space="preserve"> D, Butler-</w:t>
      </w:r>
      <w:proofErr w:type="spellStart"/>
      <w:r w:rsidRPr="008147A7">
        <w:t>Forslund</w:t>
      </w:r>
      <w:proofErr w:type="spellEnd"/>
      <w:r w:rsidRPr="008147A7">
        <w:t xml:space="preserve"> E, </w:t>
      </w:r>
      <w:proofErr w:type="spellStart"/>
      <w:r w:rsidRPr="008147A7">
        <w:t>Granstrom</w:t>
      </w:r>
      <w:proofErr w:type="spellEnd"/>
      <w:r w:rsidRPr="008147A7">
        <w:t xml:space="preserve"> A, Nadeau S and Boninger ML. Biomechanics of sitting pivot transfers among individuals with spinal cord injury: A review of the current knowledge. Topics in Spinal Cord Injury Rehabilitation 15: 33-58, 2009.</w:t>
      </w:r>
    </w:p>
    <w:p w:rsidR="00F72DED" w:rsidRDefault="00F72DED" w:rsidP="00F72DED">
      <w:pPr>
        <w:pStyle w:val="ListParagraph"/>
        <w:numPr>
          <w:ilvl w:val="0"/>
          <w:numId w:val="24"/>
        </w:numPr>
        <w:spacing w:line="480" w:lineRule="auto"/>
        <w:ind w:left="360"/>
        <w:jc w:val="left"/>
      </w:pPr>
      <w:r w:rsidRPr="008147A7">
        <w:t>Toro ML, Koontz AM and Cooper RA. The impact of transfer setup on the performance of independent transfers. The Journal of Human Factors and Ergonomics Society 55: 567-580, 2013.</w:t>
      </w:r>
    </w:p>
    <w:p w:rsidR="00F72DED" w:rsidRPr="006D60A6" w:rsidRDefault="00F72DED" w:rsidP="00F72DED">
      <w:pPr>
        <w:pStyle w:val="ListParagraph"/>
        <w:numPr>
          <w:ilvl w:val="0"/>
          <w:numId w:val="24"/>
        </w:numPr>
        <w:spacing w:line="480" w:lineRule="auto"/>
        <w:ind w:left="360"/>
        <w:jc w:val="left"/>
      </w:pPr>
      <w:r w:rsidRPr="008147A7">
        <w:t>US Access Board. ADA</w:t>
      </w:r>
      <w:r>
        <w:t>-ABA</w:t>
      </w:r>
      <w:r w:rsidRPr="008147A7">
        <w:t xml:space="preserve"> Accessibility Guidelines for Buildings and Facilities (</w:t>
      </w:r>
      <w:r>
        <w:t>ADA-ABA</w:t>
      </w:r>
      <w:r w:rsidRPr="008147A7">
        <w:t xml:space="preserve">).  2002. </w:t>
      </w:r>
      <w:r w:rsidRPr="006D60A6">
        <w:rPr>
          <w:i/>
        </w:rPr>
        <w:t>http://www.access-board.gov/guidelines-and-standards/buildings-and-sites/about-the-ada-standards/background/ADA-ABA</w:t>
      </w:r>
    </w:p>
    <w:p w:rsidR="00F72DED" w:rsidRDefault="00F72DED" w:rsidP="00F72DED">
      <w:pPr>
        <w:pStyle w:val="ListParagraph"/>
        <w:numPr>
          <w:ilvl w:val="0"/>
          <w:numId w:val="24"/>
        </w:numPr>
        <w:spacing w:line="480" w:lineRule="auto"/>
        <w:ind w:left="360"/>
        <w:jc w:val="left"/>
      </w:pPr>
      <w:r>
        <w:t xml:space="preserve">The Impact of Transfer Setup on the Performance of Independent Wheelchair Transfers: Final Report. (2010). VA Human Engineering Research Laboratory. Presented to the United States Access Board September 2010. </w:t>
      </w:r>
      <w:hyperlink r:id="rId30" w:history="1">
        <w:r w:rsidRPr="00FE593C">
          <w:rPr>
            <w:rStyle w:val="Hyperlink"/>
          </w:rPr>
          <w:t>http://herl.pitt.edu/ab/transfer_assessment_report.pdf</w:t>
        </w:r>
      </w:hyperlink>
      <w:r w:rsidRPr="00FE593C">
        <w:t>.</w:t>
      </w:r>
      <w:r>
        <w:t xml:space="preserve"> </w:t>
      </w:r>
    </w:p>
    <w:p w:rsidR="00F72DED" w:rsidRPr="00F760B7" w:rsidRDefault="00F72DED" w:rsidP="00F72DED">
      <w:pPr>
        <w:pStyle w:val="ListParagraph"/>
        <w:numPr>
          <w:ilvl w:val="0"/>
          <w:numId w:val="24"/>
        </w:numPr>
        <w:spacing w:line="480" w:lineRule="auto"/>
        <w:ind w:left="360"/>
        <w:jc w:val="left"/>
        <w:rPr>
          <w:i/>
        </w:rPr>
      </w:pPr>
      <w:r>
        <w:t>A Clinical Application Guide to Standardized Wheelchair Seating Measurements of the Body and Seating Support Surfaces.</w:t>
      </w:r>
      <w:r w:rsidRPr="0018612E">
        <w:t xml:space="preserve"> </w:t>
      </w:r>
      <w:r>
        <w:t xml:space="preserve">(2013) </w:t>
      </w:r>
      <w:r w:rsidRPr="0018612E">
        <w:t>Revised Edition</w:t>
      </w:r>
      <w:r>
        <w:t>,</w:t>
      </w:r>
      <w:r w:rsidRPr="0018612E">
        <w:t xml:space="preserve"> University of Colorado/Assistive </w:t>
      </w:r>
      <w:r w:rsidRPr="0018612E">
        <w:lastRenderedPageBreak/>
        <w:t>Technology Partners Denver, Colorado, USA</w:t>
      </w:r>
      <w:r>
        <w:t xml:space="preserve">, </w:t>
      </w:r>
      <w:r w:rsidRPr="0018612E">
        <w:t xml:space="preserve"> Available from: </w:t>
      </w:r>
      <w:r>
        <w:t>h</w:t>
      </w:r>
      <w:r w:rsidRPr="0018612E">
        <w:t>ttps://www.assistivetechnologypartners.org</w:t>
      </w:r>
    </w:p>
    <w:p w:rsidR="00F72DED" w:rsidRDefault="00F72DED" w:rsidP="00F72DED">
      <w:pPr>
        <w:pStyle w:val="ListParagraph"/>
        <w:numPr>
          <w:ilvl w:val="0"/>
          <w:numId w:val="24"/>
        </w:numPr>
        <w:spacing w:line="480" w:lineRule="auto"/>
        <w:ind w:left="360"/>
        <w:jc w:val="left"/>
      </w:pPr>
      <w:r w:rsidRPr="008147A7">
        <w:t xml:space="preserve">Koontz AM, Toro M, Kankipati P, </w:t>
      </w:r>
      <w:proofErr w:type="spellStart"/>
      <w:r w:rsidRPr="008147A7">
        <w:t>Naber</w:t>
      </w:r>
      <w:proofErr w:type="spellEnd"/>
      <w:r w:rsidRPr="008147A7">
        <w:t xml:space="preserve"> M and Cooper RA. An expert review of the scientific literature on independent wheelchair transfers. Disability and Rehabilitation: Assist</w:t>
      </w:r>
      <w:r>
        <w:t>ive Technology 7(1); 20-9, 2012.</w:t>
      </w:r>
    </w:p>
    <w:p w:rsidR="00F72DED" w:rsidRDefault="00F72DED" w:rsidP="00F72DED">
      <w:pPr>
        <w:pStyle w:val="ListParagraph"/>
        <w:numPr>
          <w:ilvl w:val="0"/>
          <w:numId w:val="24"/>
        </w:numPr>
        <w:spacing w:line="480" w:lineRule="auto"/>
        <w:ind w:left="360"/>
        <w:jc w:val="left"/>
      </w:pPr>
      <w:proofErr w:type="spellStart"/>
      <w:r w:rsidRPr="008147A7">
        <w:t>Nyland</w:t>
      </w:r>
      <w:proofErr w:type="spellEnd"/>
      <w:r w:rsidRPr="008147A7">
        <w:t xml:space="preserve"> J, Quigley P, Huang C, Lloyd J, Harrow J and Nelson A. Preserving transfer independence among individuals with spinal cord injury. [Review] [70 refs]. Spinal Cord 38: 649-657, 2000.</w:t>
      </w:r>
    </w:p>
    <w:p w:rsidR="00F72DED" w:rsidRDefault="00F72DED" w:rsidP="00F72DED">
      <w:pPr>
        <w:pStyle w:val="ListParagraph"/>
        <w:numPr>
          <w:ilvl w:val="0"/>
          <w:numId w:val="24"/>
        </w:numPr>
        <w:spacing w:line="480" w:lineRule="auto"/>
        <w:ind w:left="360"/>
        <w:jc w:val="left"/>
      </w:pPr>
      <w:proofErr w:type="spellStart"/>
      <w:r w:rsidRPr="00E22B7D">
        <w:t>Sonenblum</w:t>
      </w:r>
      <w:proofErr w:type="spellEnd"/>
      <w:r w:rsidRPr="00E22B7D">
        <w:t xml:space="preserve"> SE, </w:t>
      </w:r>
      <w:proofErr w:type="spellStart"/>
      <w:r w:rsidRPr="00E22B7D">
        <w:t>Sprigle</w:t>
      </w:r>
      <w:proofErr w:type="spellEnd"/>
      <w:r w:rsidRPr="00E22B7D">
        <w:t xml:space="preserve"> S and Lopez RA. Manual wheelchair use: bouts of mo</w:t>
      </w:r>
      <w:r>
        <w:t>bility in everyday life. Rehabilitation</w:t>
      </w:r>
      <w:r w:rsidRPr="00E22B7D">
        <w:t xml:space="preserve"> Res</w:t>
      </w:r>
      <w:r>
        <w:t>earch</w:t>
      </w:r>
      <w:r w:rsidRPr="00E22B7D">
        <w:t xml:space="preserve"> Pract</w:t>
      </w:r>
      <w:r>
        <w:t>ice</w:t>
      </w:r>
      <w:r w:rsidRPr="00E22B7D">
        <w:t xml:space="preserve"> 2012: 753165,</w:t>
      </w:r>
      <w:r>
        <w:t xml:space="preserve"> </w:t>
      </w:r>
      <w:proofErr w:type="spellStart"/>
      <w:r>
        <w:t>Epbub</w:t>
      </w:r>
      <w:proofErr w:type="spellEnd"/>
      <w:r>
        <w:t xml:space="preserve"> July 15,</w:t>
      </w:r>
      <w:r w:rsidRPr="00E22B7D">
        <w:t xml:space="preserve"> 2012.</w:t>
      </w:r>
    </w:p>
    <w:p w:rsidR="00F72DED" w:rsidRDefault="00F72DED" w:rsidP="00F72DED">
      <w:pPr>
        <w:pStyle w:val="ListParagraph"/>
        <w:numPr>
          <w:ilvl w:val="0"/>
          <w:numId w:val="24"/>
        </w:numPr>
        <w:spacing w:line="480" w:lineRule="auto"/>
        <w:ind w:left="360"/>
        <w:jc w:val="left"/>
        <w:rPr>
          <w:noProof/>
        </w:rPr>
      </w:pPr>
      <w:r w:rsidRPr="000D7B9E">
        <w:rPr>
          <w:noProof/>
        </w:rPr>
        <w:t>Tolerico ML, Ding D, Cooper RA, Spaeth DM, Fitzgerald SG, Cooper R, et al. Assessing mobility characteristics and activity levels of manual wheechair users. journal of Rehabilitation Research and Development. 2007;44(4):561-72.</w:t>
      </w:r>
    </w:p>
    <w:p w:rsidR="00F72DED" w:rsidRDefault="00F72DED" w:rsidP="00F72DED">
      <w:pPr>
        <w:pStyle w:val="ListParagraph"/>
        <w:numPr>
          <w:ilvl w:val="0"/>
          <w:numId w:val="24"/>
        </w:numPr>
        <w:spacing w:line="480" w:lineRule="auto"/>
        <w:ind w:left="360"/>
        <w:jc w:val="left"/>
      </w:pPr>
      <w:r>
        <w:rPr>
          <w:noProof/>
        </w:rPr>
        <w:t>Cooper RA</w:t>
      </w:r>
      <w:r w:rsidRPr="000D7B9E">
        <w:rPr>
          <w:noProof/>
        </w:rPr>
        <w:t xml:space="preserve">, </w:t>
      </w:r>
      <w:r>
        <w:rPr>
          <w:noProof/>
        </w:rPr>
        <w:t xml:space="preserve">Molinero AM, Souza A, Collins DM, Karmarkar A, </w:t>
      </w:r>
      <w:r w:rsidRPr="000D7B9E">
        <w:rPr>
          <w:noProof/>
        </w:rPr>
        <w:t>Teodorski E, Sporner M</w:t>
      </w:r>
      <w:r>
        <w:rPr>
          <w:noProof/>
        </w:rPr>
        <w:t>.</w:t>
      </w:r>
      <w:r w:rsidRPr="000D7B9E">
        <w:rPr>
          <w:noProof/>
        </w:rPr>
        <w:t xml:space="preserve"> Effects of cross slopes on the mobility of manual wheelchair users. </w:t>
      </w:r>
      <w:r>
        <w:rPr>
          <w:noProof/>
        </w:rPr>
        <w:t>Assistive Technology. 2012; 24(2):102-9.</w:t>
      </w:r>
    </w:p>
    <w:p w:rsidR="00F72DED" w:rsidRPr="00F760B7" w:rsidRDefault="00F72DED" w:rsidP="00F72DED">
      <w:pPr>
        <w:pStyle w:val="ListParagraph"/>
        <w:numPr>
          <w:ilvl w:val="0"/>
          <w:numId w:val="24"/>
        </w:numPr>
        <w:spacing w:line="480" w:lineRule="auto"/>
        <w:ind w:left="360"/>
        <w:jc w:val="left"/>
        <w:rPr>
          <w:rFonts w:ascii="Palatino-Roman" w:eastAsia="Calibri" w:hAnsi="Palatino-Roman" w:cs="Palatino-Roman"/>
        </w:rPr>
      </w:pPr>
      <w:r w:rsidRPr="00265526">
        <w:rPr>
          <w:rFonts w:ascii="Palatino-Roman" w:eastAsia="Calibri" w:hAnsi="Palatino-Roman" w:cs="Palatino-Roman"/>
        </w:rPr>
        <w:t xml:space="preserve">Kaye, H. S., Kang, T. and </w:t>
      </w:r>
      <w:proofErr w:type="spellStart"/>
      <w:r w:rsidRPr="00265526">
        <w:rPr>
          <w:rFonts w:ascii="Palatino-Roman" w:eastAsia="Calibri" w:hAnsi="Palatino-Roman" w:cs="Palatino-Roman"/>
        </w:rPr>
        <w:t>LaPlante</w:t>
      </w:r>
      <w:proofErr w:type="spellEnd"/>
      <w:r w:rsidRPr="00265526">
        <w:rPr>
          <w:rFonts w:ascii="Palatino-Roman" w:eastAsia="Calibri" w:hAnsi="Palatino-Roman" w:cs="Palatino-Roman"/>
        </w:rPr>
        <w:t xml:space="preserve">, M.P. (2000). Mobility Device Use in the United States. </w:t>
      </w:r>
      <w:r w:rsidRPr="000026AC">
        <w:rPr>
          <w:rFonts w:ascii="Palatino-Italic" w:eastAsia="Calibri" w:hAnsi="Palatino-Italic" w:cs="Palatino-Italic"/>
          <w:iCs/>
        </w:rPr>
        <w:t>Disability Statistics Report, (14).</w:t>
      </w:r>
      <w:r w:rsidRPr="00265526">
        <w:rPr>
          <w:rFonts w:ascii="Palatino-Italic" w:eastAsia="Calibri" w:hAnsi="Palatino-Italic" w:cs="Palatino-Italic"/>
          <w:i/>
          <w:iCs/>
        </w:rPr>
        <w:t xml:space="preserve"> </w:t>
      </w:r>
      <w:r w:rsidRPr="00265526">
        <w:rPr>
          <w:rFonts w:ascii="Palatino-Roman" w:eastAsia="Calibri" w:hAnsi="Palatino-Roman" w:cs="Palatino-Roman"/>
        </w:rPr>
        <w:t>Washington, D.C.: U.S. Department of Education, National Institute on Disability</w:t>
      </w:r>
      <w:r>
        <w:rPr>
          <w:rFonts w:ascii="Palatino-Roman" w:eastAsia="Calibri" w:hAnsi="Palatino-Roman" w:cs="Palatino-Roman"/>
        </w:rPr>
        <w:t xml:space="preserve"> </w:t>
      </w:r>
      <w:r w:rsidRPr="00265526">
        <w:rPr>
          <w:rFonts w:ascii="Palatino-Roman" w:eastAsia="Calibri" w:hAnsi="Palatino-Roman" w:cs="Palatino-Roman"/>
        </w:rPr>
        <w:t>and Rehabilitation Research.</w:t>
      </w:r>
    </w:p>
    <w:p w:rsidR="00F72DED" w:rsidRDefault="00F72DED" w:rsidP="00F72DED">
      <w:pPr>
        <w:spacing w:line="480" w:lineRule="auto"/>
      </w:pPr>
    </w:p>
    <w:sectPr w:rsidR="00F72DED" w:rsidSect="005818D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BAC66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1D2" w:rsidRDefault="00BF21D2" w:rsidP="00F72DED">
      <w:r>
        <w:separator/>
      </w:r>
    </w:p>
  </w:endnote>
  <w:endnote w:type="continuationSeparator" w:id="0">
    <w:p w:rsidR="00BF21D2" w:rsidRDefault="00BF21D2" w:rsidP="00F72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247650"/>
      <w:docPartObj>
        <w:docPartGallery w:val="Page Numbers (Bottom of Page)"/>
        <w:docPartUnique/>
      </w:docPartObj>
    </w:sdtPr>
    <w:sdtContent>
      <w:p w:rsidR="00BF21D2" w:rsidRDefault="00DE4A09">
        <w:pPr>
          <w:pStyle w:val="Footer"/>
          <w:jc w:val="center"/>
        </w:pPr>
        <w:r>
          <w:fldChar w:fldCharType="begin"/>
        </w:r>
        <w:r w:rsidR="00BF21D2">
          <w:instrText xml:space="preserve"> PAGE   \* MERGEFORMAT </w:instrText>
        </w:r>
        <w:r>
          <w:fldChar w:fldCharType="separate"/>
        </w:r>
        <w:r w:rsidR="00965CBC">
          <w:rPr>
            <w:noProof/>
          </w:rPr>
          <w:t>76</w:t>
        </w:r>
        <w:r>
          <w:rPr>
            <w:noProof/>
          </w:rPr>
          <w:fldChar w:fldCharType="end"/>
        </w:r>
      </w:p>
    </w:sdtContent>
  </w:sdt>
  <w:p w:rsidR="00BF21D2" w:rsidRDefault="00BF21D2" w:rsidP="00A3260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1D2" w:rsidRDefault="00BF21D2" w:rsidP="00F72DED">
      <w:r>
        <w:separator/>
      </w:r>
    </w:p>
  </w:footnote>
  <w:footnote w:type="continuationSeparator" w:id="0">
    <w:p w:rsidR="00BF21D2" w:rsidRDefault="00BF21D2" w:rsidP="00F72DED">
      <w:r>
        <w:continuationSeparator/>
      </w:r>
    </w:p>
  </w:footnote>
  <w:footnote w:id="1">
    <w:p w:rsidR="00BF21D2" w:rsidRPr="000D4C3B" w:rsidRDefault="00BF21D2" w:rsidP="00F72DED">
      <w:pPr>
        <w:pStyle w:val="Footer"/>
      </w:pPr>
      <w:r>
        <w:rPr>
          <w:rStyle w:val="FootnoteReference"/>
        </w:rPr>
        <w:footnoteRef/>
      </w:r>
      <w:r>
        <w:t>Note that Addendum D was a preliminary analysis that was done before completion of the phase 2 study and thus contain a subset of the total numbers of participants tested.</w:t>
      </w:r>
    </w:p>
    <w:p w:rsidR="00BF21D2" w:rsidRDefault="00BF21D2" w:rsidP="00F72DED">
      <w:pPr>
        <w:pStyle w:val="FootnoteText"/>
      </w:pPr>
    </w:p>
  </w:footnote>
  <w:footnote w:id="2">
    <w:p w:rsidR="00BF21D2" w:rsidRPr="000D4C3B" w:rsidRDefault="00BF21D2" w:rsidP="00F72DED">
      <w:pPr>
        <w:pStyle w:val="Footer"/>
      </w:pPr>
      <w:r>
        <w:rPr>
          <w:rStyle w:val="FootnoteReference"/>
        </w:rPr>
        <w:footnoteRef/>
      </w:r>
      <w:r>
        <w:t>Note that Addendum E was a preliminary analysis that was done before completion of the phase 2 study and thus contain a subset of the total numbers of participants tested.</w:t>
      </w:r>
    </w:p>
    <w:p w:rsidR="00BF21D2" w:rsidRDefault="00BF21D2" w:rsidP="00F72DED">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5625"/>
    <w:multiLevelType w:val="multilevel"/>
    <w:tmpl w:val="25767836"/>
    <w:lvl w:ilvl="0">
      <w:start w:val="1"/>
      <w:numFmt w:val="decimal"/>
      <w:lvlText w:val="%1.0 "/>
      <w:lvlJc w:val="left"/>
      <w:pPr>
        <w:tabs>
          <w:tab w:val="num" w:pos="-720"/>
        </w:tabs>
        <w:ind w:left="-720"/>
      </w:pPr>
      <w:rPr>
        <w:rFonts w:cs="Times New Roman" w:hint="default"/>
        <w:b/>
        <w:i w:val="0"/>
        <w:sz w:val="24"/>
        <w:szCs w:val="24"/>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b/>
        <w:i w:val="0"/>
        <w:sz w:val="24"/>
        <w:szCs w:val="24"/>
      </w:rPr>
    </w:lvl>
    <w:lvl w:ilvl="3">
      <w:start w:val="1"/>
      <w:numFmt w:val="decimal"/>
      <w:lvlText w:val="%1.%2.%3.%4"/>
      <w:lvlJc w:val="left"/>
      <w:pPr>
        <w:tabs>
          <w:tab w:val="num" w:pos="0"/>
        </w:tabs>
      </w:pPr>
      <w:rPr>
        <w:rFonts w:cs="Times New Roman" w:hint="default"/>
        <w:b/>
        <w:i w:val="0"/>
        <w:sz w:val="24"/>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nsid w:val="0E895959"/>
    <w:multiLevelType w:val="hybridMultilevel"/>
    <w:tmpl w:val="E42041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8536FC3"/>
    <w:multiLevelType w:val="hybridMultilevel"/>
    <w:tmpl w:val="8D14B1AE"/>
    <w:lvl w:ilvl="0" w:tplc="7292CC80">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F6058"/>
    <w:multiLevelType w:val="hybridMultilevel"/>
    <w:tmpl w:val="B2A4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35AEB"/>
    <w:multiLevelType w:val="hybridMultilevel"/>
    <w:tmpl w:val="D58E4194"/>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194304"/>
    <w:multiLevelType w:val="hybridMultilevel"/>
    <w:tmpl w:val="6EFAE0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0730E35"/>
    <w:multiLevelType w:val="hybridMultilevel"/>
    <w:tmpl w:val="71B6BA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795267A"/>
    <w:multiLevelType w:val="hybridMultilevel"/>
    <w:tmpl w:val="FAE24D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C00C55"/>
    <w:multiLevelType w:val="hybridMultilevel"/>
    <w:tmpl w:val="7EBEA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391045"/>
    <w:multiLevelType w:val="hybridMultilevel"/>
    <w:tmpl w:val="56C426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7B96C2A"/>
    <w:multiLevelType w:val="hybridMultilevel"/>
    <w:tmpl w:val="8CBEE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2A87449"/>
    <w:multiLevelType w:val="hybridMultilevel"/>
    <w:tmpl w:val="C532BE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6B303E5"/>
    <w:multiLevelType w:val="hybridMultilevel"/>
    <w:tmpl w:val="571E88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6D75B0A"/>
    <w:multiLevelType w:val="hybridMultilevel"/>
    <w:tmpl w:val="C2D4D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DC599E"/>
    <w:multiLevelType w:val="hybridMultilevel"/>
    <w:tmpl w:val="AB020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29D1957"/>
    <w:multiLevelType w:val="hybridMultilevel"/>
    <w:tmpl w:val="AB2A0418"/>
    <w:lvl w:ilvl="0" w:tplc="7292CC80">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B75EA9"/>
    <w:multiLevelType w:val="hybridMultilevel"/>
    <w:tmpl w:val="A4E2E3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B9119ED"/>
    <w:multiLevelType w:val="hybridMultilevel"/>
    <w:tmpl w:val="5E9288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D8F094C"/>
    <w:multiLevelType w:val="hybridMultilevel"/>
    <w:tmpl w:val="98740316"/>
    <w:lvl w:ilvl="0" w:tplc="7292CC80">
      <w:start w:val="1"/>
      <w:numFmt w:val="decimal"/>
      <w:lvlText w:val="%1."/>
      <w:lvlJc w:val="left"/>
      <w:pPr>
        <w:ind w:left="135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8D1ADD"/>
    <w:multiLevelType w:val="hybridMultilevel"/>
    <w:tmpl w:val="00561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A72A78"/>
    <w:multiLevelType w:val="hybridMultilevel"/>
    <w:tmpl w:val="166EC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0671CD"/>
    <w:multiLevelType w:val="hybridMultilevel"/>
    <w:tmpl w:val="2402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665B1D"/>
    <w:multiLevelType w:val="hybridMultilevel"/>
    <w:tmpl w:val="5A6C43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num>
  <w:num w:numId="2">
    <w:abstractNumId w:val="0"/>
  </w:num>
  <w:num w:numId="3">
    <w:abstractNumId w:val="3"/>
  </w:num>
  <w:num w:numId="4">
    <w:abstractNumId w:val="9"/>
  </w:num>
  <w:num w:numId="5">
    <w:abstractNumId w:val="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
  </w:num>
  <w:num w:numId="13">
    <w:abstractNumId w:val="10"/>
  </w:num>
  <w:num w:numId="14">
    <w:abstractNumId w:val="19"/>
  </w:num>
  <w:num w:numId="15">
    <w:abstractNumId w:val="17"/>
  </w:num>
  <w:num w:numId="16">
    <w:abstractNumId w:val="4"/>
  </w:num>
  <w:num w:numId="17">
    <w:abstractNumId w:val="7"/>
  </w:num>
  <w:num w:numId="18">
    <w:abstractNumId w:val="16"/>
  </w:num>
  <w:num w:numId="19">
    <w:abstractNumId w:val="12"/>
  </w:num>
  <w:num w:numId="20">
    <w:abstractNumId w:val="8"/>
  </w:num>
  <w:num w:numId="21">
    <w:abstractNumId w:val="13"/>
  </w:num>
  <w:num w:numId="22">
    <w:abstractNumId w:val="14"/>
  </w:num>
  <w:num w:numId="23">
    <w:abstractNumId w:val="15"/>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F72DED"/>
    <w:rsid w:val="000723E8"/>
    <w:rsid w:val="00136035"/>
    <w:rsid w:val="00205C53"/>
    <w:rsid w:val="002B65CB"/>
    <w:rsid w:val="003E4D1B"/>
    <w:rsid w:val="005818DB"/>
    <w:rsid w:val="006255ED"/>
    <w:rsid w:val="00965CBC"/>
    <w:rsid w:val="00A32605"/>
    <w:rsid w:val="00A547DA"/>
    <w:rsid w:val="00B035B8"/>
    <w:rsid w:val="00BF21D2"/>
    <w:rsid w:val="00D312FD"/>
    <w:rsid w:val="00DA61D0"/>
    <w:rsid w:val="00DE4A09"/>
    <w:rsid w:val="00F7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ED"/>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F72D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indent"/>
    <w:link w:val="Heading2Char"/>
    <w:uiPriority w:val="99"/>
    <w:qFormat/>
    <w:rsid w:val="00F72DED"/>
    <w:pPr>
      <w:keepLines w:val="0"/>
      <w:spacing w:before="960" w:after="480"/>
      <w:contextualSpacing/>
      <w:jc w:val="center"/>
      <w:outlineLvl w:val="1"/>
    </w:pPr>
    <w:rPr>
      <w:rFonts w:ascii="Times New Roman" w:eastAsia="Times New Roman" w:hAnsi="Times New Roman" w:cs="Arial"/>
      <w:bCs w:val="0"/>
      <w:iCs/>
      <w:caps/>
      <w:color w:val="auto"/>
      <w:sz w:val="24"/>
      <w:szCs w:val="24"/>
    </w:rPr>
  </w:style>
  <w:style w:type="paragraph" w:styleId="Heading3">
    <w:name w:val="heading 3"/>
    <w:basedOn w:val="Heading2"/>
    <w:next w:val="Noindent"/>
    <w:link w:val="Heading3Char"/>
    <w:uiPriority w:val="99"/>
    <w:qFormat/>
    <w:rsid w:val="00F72DED"/>
    <w:pPr>
      <w:spacing w:before="480"/>
      <w:jc w:val="left"/>
      <w:outlineLvl w:val="2"/>
    </w:pPr>
    <w:rPr>
      <w:bCs/>
      <w:caps w:val="0"/>
    </w:rPr>
  </w:style>
  <w:style w:type="paragraph" w:styleId="Heading4">
    <w:name w:val="heading 4"/>
    <w:basedOn w:val="Heading3"/>
    <w:next w:val="Normal"/>
    <w:link w:val="Heading4Char"/>
    <w:uiPriority w:val="99"/>
    <w:qFormat/>
    <w:rsid w:val="00F72DED"/>
    <w:pPr>
      <w:spacing w:after="0"/>
      <w:contextualSpacing w:val="0"/>
      <w:jc w:val="both"/>
      <w:outlineLvl w:val="3"/>
    </w:pPr>
    <w:rPr>
      <w:bCs w:val="0"/>
    </w:rPr>
  </w:style>
  <w:style w:type="paragraph" w:styleId="Heading5">
    <w:name w:val="heading 5"/>
    <w:basedOn w:val="Normal"/>
    <w:next w:val="Normal"/>
    <w:link w:val="Heading5Char"/>
    <w:unhideWhenUsed/>
    <w:qFormat/>
    <w:rsid w:val="00F72DED"/>
    <w:pPr>
      <w:spacing w:before="240" w:after="60"/>
      <w:outlineLvl w:val="4"/>
    </w:pPr>
    <w:rPr>
      <w:rFonts w:eastAsiaTheme="minorEastAsia" w:cstheme="minorBidi"/>
      <w:bCs/>
      <w:i/>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DED"/>
    <w:pPr>
      <w:spacing w:after="0" w:line="240" w:lineRule="auto"/>
    </w:pPr>
    <w:rPr>
      <w:rFonts w:ascii="Calibri" w:eastAsia="Calibri" w:hAnsi="Calibri" w:cs="Times New Roman"/>
    </w:rPr>
  </w:style>
  <w:style w:type="paragraph" w:styleId="TOC1">
    <w:name w:val="toc 1"/>
    <w:basedOn w:val="Normal"/>
    <w:next w:val="Normal"/>
    <w:autoRedefine/>
    <w:uiPriority w:val="39"/>
    <w:rsid w:val="00F72DED"/>
    <w:pPr>
      <w:tabs>
        <w:tab w:val="right" w:leader="dot" w:pos="9350"/>
      </w:tabs>
      <w:spacing w:line="480" w:lineRule="auto"/>
    </w:pPr>
    <w:rPr>
      <w:b/>
      <w:caps/>
    </w:rPr>
  </w:style>
  <w:style w:type="paragraph" w:styleId="Title">
    <w:name w:val="Title"/>
    <w:basedOn w:val="Normal"/>
    <w:next w:val="Normal"/>
    <w:link w:val="TitleChar"/>
    <w:qFormat/>
    <w:rsid w:val="00F72DED"/>
    <w:pPr>
      <w:spacing w:before="240" w:after="60"/>
      <w:jc w:val="left"/>
      <w:outlineLvl w:val="0"/>
    </w:pPr>
    <w:rPr>
      <w:rFonts w:eastAsiaTheme="majorEastAsia" w:cstheme="majorBidi"/>
      <w:b/>
      <w:bCs/>
      <w:kern w:val="28"/>
      <w:sz w:val="28"/>
      <w:szCs w:val="32"/>
    </w:rPr>
  </w:style>
  <w:style w:type="character" w:customStyle="1" w:styleId="TitleChar">
    <w:name w:val="Title Char"/>
    <w:basedOn w:val="DefaultParagraphFont"/>
    <w:link w:val="Title"/>
    <w:rsid w:val="00F72DED"/>
    <w:rPr>
      <w:rFonts w:ascii="Times New Roman" w:eastAsiaTheme="majorEastAsia" w:hAnsi="Times New Roman" w:cstheme="majorBidi"/>
      <w:b/>
      <w:bCs/>
      <w:kern w:val="28"/>
      <w:sz w:val="28"/>
      <w:szCs w:val="32"/>
    </w:rPr>
  </w:style>
  <w:style w:type="paragraph" w:styleId="Subtitle">
    <w:name w:val="Subtitle"/>
    <w:basedOn w:val="Normal"/>
    <w:next w:val="Normal"/>
    <w:link w:val="SubtitleChar"/>
    <w:qFormat/>
    <w:rsid w:val="00F72DED"/>
    <w:pPr>
      <w:jc w:val="left"/>
      <w:outlineLvl w:val="1"/>
    </w:pPr>
    <w:rPr>
      <w:rFonts w:eastAsiaTheme="majorEastAsia" w:cstheme="majorBidi"/>
      <w:u w:val="single"/>
    </w:rPr>
  </w:style>
  <w:style w:type="character" w:customStyle="1" w:styleId="SubtitleChar">
    <w:name w:val="Subtitle Char"/>
    <w:basedOn w:val="DefaultParagraphFont"/>
    <w:link w:val="Subtitle"/>
    <w:rsid w:val="00F72DED"/>
    <w:rPr>
      <w:rFonts w:ascii="Times New Roman" w:eastAsiaTheme="majorEastAsia" w:hAnsi="Times New Roman" w:cstheme="majorBidi"/>
      <w:sz w:val="24"/>
      <w:szCs w:val="24"/>
      <w:u w:val="single"/>
    </w:rPr>
  </w:style>
  <w:style w:type="paragraph" w:styleId="TOC2">
    <w:name w:val="toc 2"/>
    <w:basedOn w:val="Normal"/>
    <w:next w:val="Normal"/>
    <w:autoRedefine/>
    <w:uiPriority w:val="39"/>
    <w:rsid w:val="00F72DED"/>
    <w:pPr>
      <w:tabs>
        <w:tab w:val="right" w:leader="dot" w:pos="9350"/>
      </w:tabs>
      <w:spacing w:line="480" w:lineRule="auto"/>
      <w:ind w:left="720"/>
    </w:pPr>
    <w:rPr>
      <w:noProof/>
    </w:rPr>
  </w:style>
  <w:style w:type="character" w:styleId="Hyperlink">
    <w:name w:val="Hyperlink"/>
    <w:uiPriority w:val="99"/>
    <w:unhideWhenUsed/>
    <w:rsid w:val="00F72DED"/>
    <w:rPr>
      <w:color w:val="0563C1"/>
      <w:u w:val="single"/>
    </w:rPr>
  </w:style>
  <w:style w:type="character" w:customStyle="1" w:styleId="Heading1Char">
    <w:name w:val="Heading 1 Char"/>
    <w:basedOn w:val="DefaultParagraphFont"/>
    <w:link w:val="Heading1"/>
    <w:uiPriority w:val="99"/>
    <w:rsid w:val="00F72D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2DED"/>
    <w:pPr>
      <w:spacing w:line="276" w:lineRule="auto"/>
      <w:jc w:val="left"/>
      <w:outlineLvl w:val="9"/>
    </w:pPr>
  </w:style>
  <w:style w:type="character" w:styleId="Emphasis">
    <w:name w:val="Emphasis"/>
    <w:basedOn w:val="DefaultParagraphFont"/>
    <w:uiPriority w:val="20"/>
    <w:qFormat/>
    <w:rsid w:val="00F72DED"/>
    <w:rPr>
      <w:i/>
      <w:iCs/>
    </w:rPr>
  </w:style>
  <w:style w:type="character" w:customStyle="1" w:styleId="Heading2Char">
    <w:name w:val="Heading 2 Char"/>
    <w:basedOn w:val="DefaultParagraphFont"/>
    <w:link w:val="Heading2"/>
    <w:uiPriority w:val="99"/>
    <w:rsid w:val="00F72DED"/>
    <w:rPr>
      <w:rFonts w:ascii="Times New Roman" w:eastAsia="Times New Roman" w:hAnsi="Times New Roman" w:cs="Arial"/>
      <w:b/>
      <w:iCs/>
      <w:caps/>
      <w:sz w:val="24"/>
      <w:szCs w:val="24"/>
    </w:rPr>
  </w:style>
  <w:style w:type="character" w:customStyle="1" w:styleId="Heading3Char">
    <w:name w:val="Heading 3 Char"/>
    <w:basedOn w:val="DefaultParagraphFont"/>
    <w:link w:val="Heading3"/>
    <w:uiPriority w:val="99"/>
    <w:rsid w:val="00F72DED"/>
    <w:rPr>
      <w:rFonts w:ascii="Times New Roman" w:eastAsia="Times New Roman" w:hAnsi="Times New Roman" w:cs="Arial"/>
      <w:b/>
      <w:bCs/>
      <w:iCs/>
      <w:sz w:val="24"/>
      <w:szCs w:val="24"/>
    </w:rPr>
  </w:style>
  <w:style w:type="character" w:customStyle="1" w:styleId="Heading4Char">
    <w:name w:val="Heading 4 Char"/>
    <w:basedOn w:val="DefaultParagraphFont"/>
    <w:link w:val="Heading4"/>
    <w:uiPriority w:val="99"/>
    <w:rsid w:val="00F72DED"/>
    <w:rPr>
      <w:rFonts w:ascii="Times New Roman" w:eastAsia="Times New Roman" w:hAnsi="Times New Roman" w:cs="Arial"/>
      <w:b/>
      <w:iCs/>
      <w:sz w:val="24"/>
      <w:szCs w:val="24"/>
    </w:rPr>
  </w:style>
  <w:style w:type="character" w:customStyle="1" w:styleId="Heading5Char">
    <w:name w:val="Heading 5 Char"/>
    <w:basedOn w:val="DefaultParagraphFont"/>
    <w:link w:val="Heading5"/>
    <w:rsid w:val="00F72DED"/>
    <w:rPr>
      <w:rFonts w:ascii="Times New Roman" w:eastAsiaTheme="minorEastAsia" w:hAnsi="Times New Roman"/>
      <w:bCs/>
      <w:i/>
      <w:iCs/>
      <w:sz w:val="24"/>
      <w:szCs w:val="26"/>
      <w:u w:val="single"/>
    </w:rPr>
  </w:style>
  <w:style w:type="paragraph" w:customStyle="1" w:styleId="Noindent">
    <w:name w:val="No indent"/>
    <w:basedOn w:val="Normal"/>
    <w:next w:val="Normal"/>
    <w:rsid w:val="00F72DED"/>
  </w:style>
  <w:style w:type="paragraph" w:styleId="Caption">
    <w:name w:val="caption"/>
    <w:basedOn w:val="Normal"/>
    <w:next w:val="Normal"/>
    <w:qFormat/>
    <w:rsid w:val="00F72DED"/>
    <w:rPr>
      <w:b/>
      <w:bCs/>
      <w:sz w:val="20"/>
      <w:szCs w:val="20"/>
    </w:rPr>
  </w:style>
  <w:style w:type="paragraph" w:styleId="BalloonText">
    <w:name w:val="Balloon Text"/>
    <w:basedOn w:val="Normal"/>
    <w:link w:val="BalloonTextChar"/>
    <w:uiPriority w:val="99"/>
    <w:semiHidden/>
    <w:rsid w:val="00F72DED"/>
    <w:rPr>
      <w:rFonts w:ascii="Tahoma" w:hAnsi="Tahoma" w:cs="Tahoma"/>
      <w:sz w:val="16"/>
      <w:szCs w:val="16"/>
    </w:rPr>
  </w:style>
  <w:style w:type="character" w:customStyle="1" w:styleId="BalloonTextChar">
    <w:name w:val="Balloon Text Char"/>
    <w:basedOn w:val="DefaultParagraphFont"/>
    <w:link w:val="BalloonText"/>
    <w:uiPriority w:val="99"/>
    <w:semiHidden/>
    <w:rsid w:val="00F72DED"/>
    <w:rPr>
      <w:rFonts w:ascii="Tahoma" w:eastAsia="Times New Roman" w:hAnsi="Tahoma" w:cs="Tahoma"/>
      <w:sz w:val="16"/>
      <w:szCs w:val="16"/>
    </w:rPr>
  </w:style>
  <w:style w:type="paragraph" w:customStyle="1" w:styleId="BibliographyEntry">
    <w:name w:val="Bibliography Entry"/>
    <w:basedOn w:val="Normal"/>
    <w:rsid w:val="00F72DED"/>
    <w:pPr>
      <w:spacing w:after="240"/>
      <w:ind w:left="720" w:hanging="720"/>
    </w:pPr>
  </w:style>
  <w:style w:type="table" w:styleId="TableGrid">
    <w:name w:val="Table Grid"/>
    <w:basedOn w:val="TableNormal"/>
    <w:uiPriority w:val="59"/>
    <w:rsid w:val="00F72D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F72D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F72D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uiPriority w:val="99"/>
    <w:rsid w:val="00F72D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2DED"/>
    <w:pPr>
      <w:tabs>
        <w:tab w:val="center" w:pos="4680"/>
        <w:tab w:val="right" w:pos="9360"/>
      </w:tabs>
    </w:pPr>
  </w:style>
  <w:style w:type="character" w:customStyle="1" w:styleId="HeaderChar">
    <w:name w:val="Header Char"/>
    <w:basedOn w:val="DefaultParagraphFont"/>
    <w:link w:val="Header"/>
    <w:uiPriority w:val="99"/>
    <w:rsid w:val="00F72D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2DED"/>
    <w:pPr>
      <w:tabs>
        <w:tab w:val="center" w:pos="4680"/>
        <w:tab w:val="right" w:pos="9360"/>
      </w:tabs>
    </w:pPr>
  </w:style>
  <w:style w:type="character" w:customStyle="1" w:styleId="FooterChar">
    <w:name w:val="Footer Char"/>
    <w:basedOn w:val="DefaultParagraphFont"/>
    <w:link w:val="Footer"/>
    <w:uiPriority w:val="99"/>
    <w:rsid w:val="00F72DED"/>
    <w:rPr>
      <w:rFonts w:ascii="Times New Roman" w:eastAsia="Times New Roman" w:hAnsi="Times New Roman" w:cs="Times New Roman"/>
      <w:sz w:val="24"/>
      <w:szCs w:val="24"/>
    </w:rPr>
  </w:style>
  <w:style w:type="table" w:customStyle="1" w:styleId="TableGrid16">
    <w:name w:val="Table Grid16"/>
    <w:basedOn w:val="TableNormal"/>
    <w:next w:val="TableGrid"/>
    <w:uiPriority w:val="59"/>
    <w:rsid w:val="00F72D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72D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72DED"/>
    <w:rPr>
      <w:sz w:val="16"/>
      <w:szCs w:val="16"/>
    </w:rPr>
  </w:style>
  <w:style w:type="paragraph" w:styleId="CommentText">
    <w:name w:val="annotation text"/>
    <w:basedOn w:val="Normal"/>
    <w:link w:val="CommentTextChar"/>
    <w:uiPriority w:val="99"/>
    <w:semiHidden/>
    <w:unhideWhenUsed/>
    <w:rsid w:val="00F72DED"/>
    <w:rPr>
      <w:sz w:val="20"/>
      <w:szCs w:val="20"/>
    </w:rPr>
  </w:style>
  <w:style w:type="character" w:customStyle="1" w:styleId="CommentTextChar">
    <w:name w:val="Comment Text Char"/>
    <w:basedOn w:val="DefaultParagraphFont"/>
    <w:link w:val="CommentText"/>
    <w:uiPriority w:val="99"/>
    <w:semiHidden/>
    <w:rsid w:val="00F72DED"/>
    <w:rPr>
      <w:rFonts w:ascii="Times New Roman" w:eastAsia="Times New Roman" w:hAnsi="Times New Roman" w:cs="Times New Roman"/>
      <w:sz w:val="20"/>
      <w:szCs w:val="20"/>
    </w:rPr>
  </w:style>
  <w:style w:type="paragraph" w:customStyle="1" w:styleId="Default">
    <w:name w:val="Default"/>
    <w:rsid w:val="00F72DED"/>
    <w:pPr>
      <w:widowControl w:val="0"/>
      <w:autoSpaceDE w:val="0"/>
      <w:autoSpaceDN w:val="0"/>
      <w:adjustRightInd w:val="0"/>
      <w:spacing w:after="0" w:line="240" w:lineRule="auto"/>
    </w:pPr>
    <w:rPr>
      <w:rFonts w:ascii="Courier New" w:eastAsiaTheme="minorEastAsia" w:hAnsi="Courier New" w:cs="Courier New"/>
      <w:color w:val="000000"/>
      <w:sz w:val="24"/>
      <w:szCs w:val="24"/>
      <w:lang w:eastAsia="ja-JP"/>
    </w:rPr>
  </w:style>
  <w:style w:type="paragraph" w:styleId="ListParagraph">
    <w:name w:val="List Paragraph"/>
    <w:basedOn w:val="Normal"/>
    <w:uiPriority w:val="34"/>
    <w:qFormat/>
    <w:rsid w:val="00F72DED"/>
    <w:pPr>
      <w:ind w:left="720"/>
      <w:contextualSpacing/>
    </w:pPr>
  </w:style>
  <w:style w:type="table" w:customStyle="1" w:styleId="LightList1">
    <w:name w:val="Light List1"/>
    <w:basedOn w:val="TableNormal"/>
    <w:uiPriority w:val="61"/>
    <w:rsid w:val="00F72DED"/>
    <w:pPr>
      <w:spacing w:after="0" w:line="240" w:lineRule="auto"/>
    </w:pPr>
    <w:rPr>
      <w:rFonts w:eastAsiaTheme="minorEastAsia"/>
      <w:sz w:val="24"/>
      <w:szCs w:val="24"/>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ubtleEmphasis">
    <w:name w:val="Subtle Emphasis"/>
    <w:basedOn w:val="DefaultParagraphFont"/>
    <w:uiPriority w:val="19"/>
    <w:qFormat/>
    <w:rsid w:val="00F72DED"/>
    <w:rPr>
      <w:i/>
      <w:iCs/>
      <w:color w:val="auto"/>
    </w:rPr>
  </w:style>
  <w:style w:type="character" w:styleId="FollowedHyperlink">
    <w:name w:val="FollowedHyperlink"/>
    <w:basedOn w:val="DefaultParagraphFont"/>
    <w:uiPriority w:val="99"/>
    <w:semiHidden/>
    <w:unhideWhenUsed/>
    <w:rsid w:val="00F72DE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72DED"/>
    <w:rPr>
      <w:b/>
      <w:bCs/>
    </w:rPr>
  </w:style>
  <w:style w:type="character" w:customStyle="1" w:styleId="CommentSubjectChar">
    <w:name w:val="Comment Subject Char"/>
    <w:basedOn w:val="CommentTextChar"/>
    <w:link w:val="CommentSubject"/>
    <w:uiPriority w:val="99"/>
    <w:semiHidden/>
    <w:rsid w:val="00F72DED"/>
    <w:rPr>
      <w:rFonts w:ascii="Times New Roman" w:eastAsia="Times New Roman" w:hAnsi="Times New Roman" w:cs="Times New Roman"/>
      <w:b/>
      <w:bCs/>
      <w:sz w:val="20"/>
      <w:szCs w:val="20"/>
    </w:rPr>
  </w:style>
  <w:style w:type="paragraph" w:styleId="Revision">
    <w:name w:val="Revision"/>
    <w:hidden/>
    <w:uiPriority w:val="99"/>
    <w:semiHidden/>
    <w:rsid w:val="00F72DED"/>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DED"/>
    <w:pPr>
      <w:spacing w:before="100" w:beforeAutospacing="1" w:after="100" w:afterAutospacing="1"/>
      <w:jc w:val="left"/>
    </w:pPr>
    <w:rPr>
      <w:rFonts w:eastAsiaTheme="minorEastAsia"/>
    </w:rPr>
  </w:style>
  <w:style w:type="paragraph" w:styleId="FootnoteText">
    <w:name w:val="footnote text"/>
    <w:basedOn w:val="Normal"/>
    <w:link w:val="FootnoteTextChar"/>
    <w:uiPriority w:val="99"/>
    <w:semiHidden/>
    <w:unhideWhenUsed/>
    <w:rsid w:val="00F72DED"/>
    <w:rPr>
      <w:sz w:val="20"/>
      <w:szCs w:val="20"/>
    </w:rPr>
  </w:style>
  <w:style w:type="character" w:customStyle="1" w:styleId="FootnoteTextChar">
    <w:name w:val="Footnote Text Char"/>
    <w:basedOn w:val="DefaultParagraphFont"/>
    <w:link w:val="FootnoteText"/>
    <w:uiPriority w:val="99"/>
    <w:semiHidden/>
    <w:rsid w:val="00F72DE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72DED"/>
    <w:rPr>
      <w:vertAlign w:val="superscript"/>
    </w:rPr>
  </w:style>
  <w:style w:type="paragraph" w:styleId="EndnoteText">
    <w:name w:val="endnote text"/>
    <w:basedOn w:val="Normal"/>
    <w:link w:val="EndnoteTextChar"/>
    <w:uiPriority w:val="99"/>
    <w:semiHidden/>
    <w:unhideWhenUsed/>
    <w:rsid w:val="00F72DED"/>
    <w:rPr>
      <w:sz w:val="20"/>
      <w:szCs w:val="20"/>
    </w:rPr>
  </w:style>
  <w:style w:type="character" w:customStyle="1" w:styleId="EndnoteTextChar">
    <w:name w:val="Endnote Text Char"/>
    <w:basedOn w:val="DefaultParagraphFont"/>
    <w:link w:val="EndnoteText"/>
    <w:uiPriority w:val="99"/>
    <w:semiHidden/>
    <w:rsid w:val="00F72DE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72DED"/>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rl.pitt.edu/ab/" TargetMode="Externa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4.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chart" Target="charts/chart1.xml"/><Relationship Id="rId10" Type="http://schemas.openxmlformats.org/officeDocument/2006/relationships/hyperlink" Target="http://herl.pitt.edu/ab/"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erl.pitt.edu/ab/" TargetMode="Externa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herl.pitt.edu/ab/transfer_assessment_repor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600"/>
              <a:t>Difference in Transfer Ability Between</a:t>
            </a:r>
            <a:r>
              <a:rPr lang="en-US" sz="1600" baseline="0"/>
              <a:t> Men and Women for High Transfers</a:t>
            </a:r>
            <a:endParaRPr lang="en-US" sz="1600"/>
          </a:p>
        </c:rich>
      </c:tx>
      <c:layout>
        <c:manualLayout>
          <c:xMode val="edge"/>
          <c:yMode val="edge"/>
          <c:x val="0.13018860354801526"/>
          <c:y val="2.4979443359053801E-2"/>
        </c:manualLayout>
      </c:layout>
    </c:title>
    <c:plotArea>
      <c:layout/>
      <c:barChart>
        <c:barDir val="col"/>
        <c:grouping val="clustered"/>
        <c:ser>
          <c:idx val="0"/>
          <c:order val="0"/>
          <c:tx>
            <c:strRef>
              <c:f>Sheet1!$B$1</c:f>
              <c:strCache>
                <c:ptCount val="1"/>
                <c:pt idx="0">
                  <c:v>Men</c:v>
                </c:pt>
              </c:strCache>
            </c:strRef>
          </c:tx>
          <c:dLbls>
            <c:dLbl>
              <c:idx val="0"/>
              <c:layout>
                <c:manualLayout>
                  <c:x val="0"/>
                  <c:y val="2.6138847281058954E-2"/>
                </c:manualLayout>
              </c:layout>
              <c:dLblPos val="outEnd"/>
              <c:showVal val="1"/>
              <c:extLst>
                <c:ext xmlns:c15="http://schemas.microsoft.com/office/drawing/2012/chart" uri="{CE6537A1-D6FC-4f65-9D91-7224C49458BB}">
                  <c15:layout/>
                </c:ext>
              </c:extLst>
            </c:dLbl>
            <c:dLbl>
              <c:idx val="1"/>
              <c:layout>
                <c:manualLayout>
                  <c:x val="3.4658462110489659E-3"/>
                  <c:y val="3.3382074719852529E-2"/>
                </c:manualLayout>
              </c:layout>
              <c:dLblPos val="outEnd"/>
              <c:showVal val="1"/>
              <c:extLst>
                <c:ext xmlns:c15="http://schemas.microsoft.com/office/drawing/2012/chart" uri="{CE6537A1-D6FC-4f65-9D91-7224C49458BB}">
                  <c15:layout/>
                </c:ext>
              </c:extLst>
            </c:dLbl>
            <c:dLbl>
              <c:idx val="2"/>
              <c:layout>
                <c:manualLayout>
                  <c:x val="2.7842524435651769E-3"/>
                  <c:y val="2.0955166174467774E-2"/>
                </c:manualLayout>
              </c:layout>
              <c:dLblPos val="outEnd"/>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dLblPos val="outEnd"/>
            <c:showVal val="1"/>
            <c:extLst>
              <c:ext xmlns:c15="http://schemas.microsoft.com/office/drawing/2012/chart" uri="{CE6537A1-D6FC-4f65-9D91-7224C49458BB}">
                <c15:showLeaderLines val="0"/>
              </c:ext>
            </c:extLst>
          </c:dLbls>
          <c:cat>
            <c:strRef>
              <c:f>Sheet1!$A$2:$A$4</c:f>
              <c:strCache>
                <c:ptCount val="3"/>
                <c:pt idx="0">
                  <c:v>Protocol A</c:v>
                </c:pt>
                <c:pt idx="1">
                  <c:v>Protocol B</c:v>
                </c:pt>
                <c:pt idx="2">
                  <c:v>Protocol C</c:v>
                </c:pt>
              </c:strCache>
            </c:strRef>
          </c:cat>
          <c:val>
            <c:numRef>
              <c:f>Sheet1!$B$2:$B$4</c:f>
              <c:numCache>
                <c:formatCode>General</c:formatCode>
                <c:ptCount val="3"/>
                <c:pt idx="0">
                  <c:v>29.47</c:v>
                </c:pt>
                <c:pt idx="1">
                  <c:v>30.53</c:v>
                </c:pt>
                <c:pt idx="2">
                  <c:v>30.21</c:v>
                </c:pt>
              </c:numCache>
            </c:numRef>
          </c:val>
        </c:ser>
        <c:ser>
          <c:idx val="1"/>
          <c:order val="1"/>
          <c:tx>
            <c:strRef>
              <c:f>Sheet1!$C$1</c:f>
              <c:strCache>
                <c:ptCount val="1"/>
                <c:pt idx="0">
                  <c:v>Women</c:v>
                </c:pt>
              </c:strCache>
            </c:strRef>
          </c:tx>
          <c:dLbls>
            <c:dLbl>
              <c:idx val="0"/>
              <c:layout>
                <c:manualLayout>
                  <c:x val="1.4583333333333339E-2"/>
                  <c:y val="1.2500000000000061E-2"/>
                </c:manualLayout>
              </c:layout>
              <c:dLblPos val="outEnd"/>
              <c:showVal val="1"/>
              <c:extLst>
                <c:ext xmlns:c15="http://schemas.microsoft.com/office/drawing/2012/chart" uri="{CE6537A1-D6FC-4f65-9D91-7224C49458BB}">
                  <c15:layout/>
                </c:ext>
              </c:extLst>
            </c:dLbl>
            <c:dLbl>
              <c:idx val="1"/>
              <c:layout>
                <c:manualLayout>
                  <c:x val="2.2916666666666672E-2"/>
                  <c:y val="-9.3749999999999511E-3"/>
                </c:manualLayout>
              </c:layout>
              <c:dLblPos val="outEnd"/>
              <c:showVal val="1"/>
              <c:extLst>
                <c:ext xmlns:c15="http://schemas.microsoft.com/office/drawing/2012/chart" uri="{CE6537A1-D6FC-4f65-9D91-7224C49458BB}">
                  <c15:layout/>
                </c:ext>
              </c:extLst>
            </c:dLbl>
            <c:dLbl>
              <c:idx val="2"/>
              <c:layout>
                <c:manualLayout>
                  <c:x val="1.4583333333333413E-2"/>
                  <c:y val="-3.1249999999999442E-3"/>
                </c:manualLayout>
              </c:layout>
              <c:dLblPos val="outEnd"/>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dLblPos val="outEnd"/>
            <c:showVal val="1"/>
            <c:extLst>
              <c:ext xmlns:c15="http://schemas.microsoft.com/office/drawing/2012/chart" uri="{CE6537A1-D6FC-4f65-9D91-7224C49458BB}">
                <c15:showLeaderLines val="0"/>
              </c:ext>
            </c:extLst>
          </c:dLbls>
          <c:cat>
            <c:strRef>
              <c:f>Sheet1!$A$2:$A$4</c:f>
              <c:strCache>
                <c:ptCount val="3"/>
                <c:pt idx="0">
                  <c:v>Protocol A</c:v>
                </c:pt>
                <c:pt idx="1">
                  <c:v>Protocol B</c:v>
                </c:pt>
                <c:pt idx="2">
                  <c:v>Protocol C</c:v>
                </c:pt>
              </c:strCache>
            </c:strRef>
          </c:cat>
          <c:val>
            <c:numRef>
              <c:f>Sheet1!$C$2:$C$4</c:f>
              <c:numCache>
                <c:formatCode>General</c:formatCode>
                <c:ptCount val="3"/>
                <c:pt idx="0">
                  <c:v>26.150000000000006</c:v>
                </c:pt>
                <c:pt idx="1">
                  <c:v>26.73</c:v>
                </c:pt>
                <c:pt idx="2">
                  <c:v>26.71</c:v>
                </c:pt>
              </c:numCache>
            </c:numRef>
          </c:val>
        </c:ser>
        <c:dLbls>
          <c:showVal val="1"/>
        </c:dLbls>
        <c:axId val="75074944"/>
        <c:axId val="75076736"/>
      </c:barChart>
      <c:catAx>
        <c:axId val="75074944"/>
        <c:scaling>
          <c:orientation val="minMax"/>
        </c:scaling>
        <c:axPos val="b"/>
        <c:numFmt formatCode="General" sourceLinked="0"/>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75076736"/>
        <c:crosses val="autoZero"/>
        <c:auto val="1"/>
        <c:lblAlgn val="ctr"/>
        <c:lblOffset val="100"/>
      </c:catAx>
      <c:valAx>
        <c:axId val="75076736"/>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75074944"/>
        <c:crosses val="autoZero"/>
        <c:crossBetween val="between"/>
      </c:valAx>
    </c:plotArea>
    <c:legend>
      <c:legendPos val="r"/>
      <c:layout/>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chart>
  <c:txPr>
    <a:bodyPr/>
    <a:lstStyle/>
    <a:p>
      <a:pPr>
        <a:defRPr sz="1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800" b="1" i="0" baseline="0">
                <a:effectLst/>
              </a:rPr>
              <a:t>Difference in Transfer Ability Between Men and Women for Low Transfers</a:t>
            </a:r>
            <a:endParaRPr lang="en-US" sz="2400">
              <a:effectLst/>
            </a:endParaRPr>
          </a:p>
        </c:rich>
      </c:tx>
      <c:layout>
        <c:manualLayout>
          <c:xMode val="edge"/>
          <c:yMode val="edge"/>
          <c:x val="0.11771893144340859"/>
          <c:y val="0"/>
        </c:manualLayout>
      </c:layout>
    </c:title>
    <c:plotArea>
      <c:layout/>
      <c:barChart>
        <c:barDir val="col"/>
        <c:grouping val="clustered"/>
        <c:ser>
          <c:idx val="0"/>
          <c:order val="0"/>
          <c:tx>
            <c:strRef>
              <c:f>Sheet1!$B$1</c:f>
              <c:strCache>
                <c:ptCount val="1"/>
                <c:pt idx="0">
                  <c:v>Men</c:v>
                </c:pt>
              </c:strCache>
            </c:strRef>
          </c:tx>
          <c:dLbls>
            <c:dLbl>
              <c:idx val="0"/>
              <c:layout>
                <c:manualLayout>
                  <c:x val="-4.6418987358220103E-3"/>
                  <c:y val="6.0371476168906675E-3"/>
                </c:manualLayout>
              </c:layout>
              <c:dLblPos val="outEnd"/>
              <c:showVal val="1"/>
              <c:extLst>
                <c:ext xmlns:c15="http://schemas.microsoft.com/office/drawing/2012/chart" uri="{CE6537A1-D6FC-4f65-9D91-7224C49458BB}">
                  <c15:layout/>
                </c:ext>
              </c:extLst>
            </c:dLbl>
            <c:dLbl>
              <c:idx val="1"/>
              <c:layout>
                <c:manualLayout>
                  <c:x val="-7.2612941834777241E-3"/>
                  <c:y val="1.5412186488670071E-2"/>
                </c:manualLayout>
              </c:layout>
              <c:dLblPos val="outEnd"/>
              <c:showVal val="1"/>
              <c:extLst>
                <c:ext xmlns:c15="http://schemas.microsoft.com/office/drawing/2012/chart" uri="{CE6537A1-D6FC-4f65-9D91-7224C49458BB}">
                  <c15:layout/>
                </c:ext>
              </c:extLst>
            </c:dLbl>
            <c:dLbl>
              <c:idx val="2"/>
              <c:layout>
                <c:manualLayout>
                  <c:x val="-6.1889920628192914E-3"/>
                  <c:y val="1.2499950699206607E-2"/>
                </c:manualLayout>
              </c:layout>
              <c:dLblPos val="outEnd"/>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dLblPos val="outEnd"/>
            <c:showVal val="1"/>
            <c:extLst>
              <c:ext xmlns:c15="http://schemas.microsoft.com/office/drawing/2012/chart" uri="{CE6537A1-D6FC-4f65-9D91-7224C49458BB}">
                <c15:showLeaderLines val="0"/>
              </c:ext>
            </c:extLst>
          </c:dLbls>
          <c:cat>
            <c:strRef>
              <c:f>Sheet1!$A$2:$A$4</c:f>
              <c:strCache>
                <c:ptCount val="3"/>
                <c:pt idx="0">
                  <c:v>Protocol A</c:v>
                </c:pt>
                <c:pt idx="1">
                  <c:v>Protocol B</c:v>
                </c:pt>
                <c:pt idx="2">
                  <c:v>Protocol C</c:v>
                </c:pt>
              </c:strCache>
            </c:strRef>
          </c:cat>
          <c:val>
            <c:numRef>
              <c:f>Sheet1!$B$2:$B$4</c:f>
              <c:numCache>
                <c:formatCode>General</c:formatCode>
                <c:ptCount val="3"/>
                <c:pt idx="0">
                  <c:v>13.6</c:v>
                </c:pt>
                <c:pt idx="1">
                  <c:v>12.61</c:v>
                </c:pt>
                <c:pt idx="2">
                  <c:v>12.74</c:v>
                </c:pt>
              </c:numCache>
            </c:numRef>
          </c:val>
        </c:ser>
        <c:ser>
          <c:idx val="1"/>
          <c:order val="1"/>
          <c:tx>
            <c:strRef>
              <c:f>Sheet1!$C$1</c:f>
              <c:strCache>
                <c:ptCount val="1"/>
                <c:pt idx="0">
                  <c:v>Women</c:v>
                </c:pt>
              </c:strCache>
            </c:strRef>
          </c:tx>
          <c:dLbls>
            <c:dLbl>
              <c:idx val="1"/>
              <c:layout>
                <c:manualLayout>
                  <c:x val="-8.3333333333333367E-3"/>
                  <c:y val="1.8749999999999999E-2"/>
                </c:manualLayout>
              </c:layout>
              <c:dLblPos val="outEnd"/>
              <c:showVal val="1"/>
              <c:extLst>
                <c:ext xmlns:c15="http://schemas.microsoft.com/office/drawing/2012/chart" uri="{CE6537A1-D6FC-4f65-9D91-7224C49458BB}">
                  <c15:layout/>
                </c:ext>
              </c:extLst>
            </c:dLbl>
            <c:dLbl>
              <c:idx val="2"/>
              <c:layout>
                <c:manualLayout>
                  <c:x val="0"/>
                  <c:y val="1.2500000000000001E-2"/>
                </c:manualLayout>
              </c:layout>
              <c:dLblPos val="outEnd"/>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dLblPos val="outEnd"/>
            <c:showVal val="1"/>
            <c:extLst>
              <c:ext xmlns:c15="http://schemas.microsoft.com/office/drawing/2012/chart" uri="{CE6537A1-D6FC-4f65-9D91-7224C49458BB}">
                <c15:layout/>
                <c15:showLeaderLines val="0"/>
              </c:ext>
            </c:extLst>
          </c:dLbls>
          <c:cat>
            <c:strRef>
              <c:f>Sheet1!$A$2:$A$4</c:f>
              <c:strCache>
                <c:ptCount val="3"/>
                <c:pt idx="0">
                  <c:v>Protocol A</c:v>
                </c:pt>
                <c:pt idx="1">
                  <c:v>Protocol B</c:v>
                </c:pt>
                <c:pt idx="2">
                  <c:v>Protocol C</c:v>
                </c:pt>
              </c:strCache>
            </c:strRef>
          </c:cat>
          <c:val>
            <c:numRef>
              <c:f>Sheet1!$C$2:$C$4</c:f>
              <c:numCache>
                <c:formatCode>General</c:formatCode>
                <c:ptCount val="3"/>
                <c:pt idx="0">
                  <c:v>17.84</c:v>
                </c:pt>
                <c:pt idx="1">
                  <c:v>16.7</c:v>
                </c:pt>
                <c:pt idx="2">
                  <c:v>16.36</c:v>
                </c:pt>
              </c:numCache>
            </c:numRef>
          </c:val>
        </c:ser>
        <c:dLbls>
          <c:showVal val="1"/>
        </c:dLbls>
        <c:axId val="75319552"/>
        <c:axId val="75329536"/>
      </c:barChart>
      <c:catAx>
        <c:axId val="75319552"/>
        <c:scaling>
          <c:orientation val="minMax"/>
        </c:scaling>
        <c:axPos val="b"/>
        <c:numFmt formatCode="General" sourceLinked="0"/>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75329536"/>
        <c:crosses val="autoZero"/>
        <c:auto val="1"/>
        <c:lblAlgn val="ctr"/>
        <c:lblOffset val="100"/>
      </c:catAx>
      <c:valAx>
        <c:axId val="75329536"/>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75319552"/>
        <c:crosses val="autoZero"/>
        <c:crossBetween val="between"/>
      </c:valAx>
    </c:plotArea>
    <c:legend>
      <c:legendPos val="r"/>
      <c:layout/>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043C3-66C0-4A49-86CF-80183848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16295</Words>
  <Characters>92882</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sarahb</dc:creator>
  <cp:lastModifiedBy>akoontz</cp:lastModifiedBy>
  <cp:revision>3</cp:revision>
  <dcterms:created xsi:type="dcterms:W3CDTF">2015-11-19T16:52:00Z</dcterms:created>
  <dcterms:modified xsi:type="dcterms:W3CDTF">2015-11-20T18:01:00Z</dcterms:modified>
</cp:coreProperties>
</file>